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A348" w14:textId="0885F986" w:rsidR="00323CDD" w:rsidRDefault="00436186">
      <w:r>
        <w:rPr>
          <w:noProof/>
        </w:rPr>
        <w:drawing>
          <wp:anchor distT="0" distB="0" distL="114300" distR="114300" simplePos="0" relativeHeight="251658241" behindDoc="0" locked="0" layoutInCell="1" allowOverlap="1" wp14:anchorId="0551CCAD" wp14:editId="1EC783DD">
            <wp:simplePos x="0" y="0"/>
            <wp:positionH relativeFrom="margin">
              <wp:align>left</wp:align>
            </wp:positionH>
            <wp:positionV relativeFrom="paragraph">
              <wp:posOffset>-1</wp:posOffset>
            </wp:positionV>
            <wp:extent cx="1323323" cy="1653871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23" cy="165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4D227" w14:textId="666189E5" w:rsidR="00323CDD" w:rsidRDefault="00323CDD"/>
    <w:p w14:paraId="020F0993" w14:textId="1FB11622" w:rsidR="00323CDD" w:rsidRDefault="00323CDD"/>
    <w:p w14:paraId="0AECC2A9" w14:textId="34ED7B90" w:rsidR="00323CDD" w:rsidRDefault="00323CDD" w:rsidP="00B06C49">
      <w:pPr>
        <w:rPr>
          <w:color w:val="AEAAAA" w:themeColor="background2" w:themeShade="BF"/>
          <w:sz w:val="72"/>
        </w:rPr>
      </w:pPr>
    </w:p>
    <w:p w14:paraId="37F48358" w14:textId="7AC7343F" w:rsidR="00C00ABE" w:rsidRPr="00A22240" w:rsidRDefault="00323CDD" w:rsidP="00A167F9">
      <w:pPr>
        <w:contextualSpacing/>
        <w:jc w:val="right"/>
        <w:rPr>
          <w:color w:val="767171" w:themeColor="background2" w:themeShade="80"/>
          <w:sz w:val="72"/>
        </w:rPr>
      </w:pPr>
      <w:r w:rsidRPr="00A22240">
        <w:rPr>
          <w:noProof/>
          <w:color w:val="767171" w:themeColor="background2" w:themeShade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E6AD3C" wp14:editId="7ABAF0CC">
                <wp:simplePos x="0" y="0"/>
                <wp:positionH relativeFrom="column">
                  <wp:posOffset>0</wp:posOffset>
                </wp:positionH>
                <wp:positionV relativeFrom="paragraph">
                  <wp:posOffset>582930</wp:posOffset>
                </wp:positionV>
                <wp:extent cx="5995035" cy="0"/>
                <wp:effectExtent l="0" t="0" r="24765" b="25400"/>
                <wp:wrapTight wrapText="bothSides">
                  <wp:wrapPolygon edited="0">
                    <wp:start x="0" y="-1"/>
                    <wp:lineTo x="0" y="-1"/>
                    <wp:lineTo x="21598" y="-1"/>
                    <wp:lineTo x="21598" y="-1"/>
                    <wp:lineTo x="0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C538D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5.9pt" to="472.0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" strokecolor="#aeaaaa [2414]" strokeweight="2.25pt">
                <v:stroke joinstyle="miter"/>
                <w10:wrap type="tight"/>
              </v:line>
            </w:pict>
          </mc:Fallback>
        </mc:AlternateContent>
      </w:r>
      <w:r w:rsidRPr="00A22240">
        <w:rPr>
          <w:color w:val="767171" w:themeColor="background2" w:themeShade="80"/>
          <w:sz w:val="72"/>
        </w:rPr>
        <w:t>Andrew Abadeer</w:t>
      </w:r>
    </w:p>
    <w:p w14:paraId="3A5F986B" w14:textId="116917CC" w:rsidR="00323CDD" w:rsidRDefault="00323CDD" w:rsidP="00A167F9">
      <w:pPr>
        <w:contextualSpacing/>
        <w:jc w:val="right"/>
        <w:rPr>
          <w:color w:val="767171" w:themeColor="background2" w:themeShade="80"/>
          <w:sz w:val="28"/>
        </w:rPr>
      </w:pPr>
      <w:r w:rsidRPr="00323CDD">
        <w:rPr>
          <w:color w:val="767171" w:themeColor="background2" w:themeShade="80"/>
          <w:sz w:val="28"/>
        </w:rPr>
        <w:t>M.D.</w:t>
      </w:r>
      <w:r w:rsidR="00EF27AE">
        <w:rPr>
          <w:color w:val="767171" w:themeColor="background2" w:themeShade="80"/>
          <w:sz w:val="28"/>
        </w:rPr>
        <w:t>, M. Eng</w:t>
      </w:r>
      <w:r w:rsidR="005B4439">
        <w:rPr>
          <w:color w:val="767171" w:themeColor="background2" w:themeShade="80"/>
          <w:sz w:val="28"/>
        </w:rPr>
        <w:t>.</w:t>
      </w:r>
    </w:p>
    <w:p w14:paraId="0067055C" w14:textId="77777777" w:rsidR="00323CDD" w:rsidRDefault="00323CDD" w:rsidP="00323CDD">
      <w:pPr>
        <w:contextualSpacing/>
        <w:rPr>
          <w:b/>
          <w:color w:val="3B3838" w:themeColor="background2" w:themeShade="40"/>
          <w:sz w:val="36"/>
        </w:rPr>
      </w:pPr>
      <w:r w:rsidRPr="00323CDD">
        <w:rPr>
          <w:b/>
          <w:color w:val="3B3838" w:themeColor="background2" w:themeShade="40"/>
          <w:sz w:val="36"/>
        </w:rPr>
        <w:t>Education</w:t>
      </w:r>
    </w:p>
    <w:p w14:paraId="5D119253" w14:textId="0EADA6CF" w:rsidR="005208D2" w:rsidRDefault="005208D2" w:rsidP="00D776C8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OrthoCarolina Hand Fellowship, Charlotte NC</w:t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 w:rsidR="00857D8F">
        <w:rPr>
          <w:b/>
          <w:color w:val="3B3838" w:themeColor="background2" w:themeShade="40"/>
          <w:sz w:val="22"/>
          <w:szCs w:val="22"/>
        </w:rPr>
        <w:t xml:space="preserve">  </w:t>
      </w:r>
      <w:r w:rsidR="00D67388">
        <w:rPr>
          <w:b/>
          <w:color w:val="3B3838" w:themeColor="background2" w:themeShade="40"/>
          <w:sz w:val="22"/>
          <w:szCs w:val="22"/>
        </w:rPr>
        <w:t>8/1</w:t>
      </w:r>
      <w:r w:rsidR="00D16A0C">
        <w:rPr>
          <w:b/>
          <w:color w:val="3B3838" w:themeColor="background2" w:themeShade="40"/>
          <w:sz w:val="22"/>
          <w:szCs w:val="22"/>
        </w:rPr>
        <w:t>/2024</w:t>
      </w:r>
      <w:r w:rsidR="00B8402D">
        <w:rPr>
          <w:b/>
          <w:color w:val="3B3838" w:themeColor="background2" w:themeShade="40"/>
          <w:sz w:val="22"/>
          <w:szCs w:val="22"/>
        </w:rPr>
        <w:t>-</w:t>
      </w:r>
      <w:r w:rsidR="00D67388">
        <w:rPr>
          <w:b/>
          <w:color w:val="3B3838" w:themeColor="background2" w:themeShade="40"/>
          <w:sz w:val="22"/>
          <w:szCs w:val="22"/>
        </w:rPr>
        <w:t>7</w:t>
      </w:r>
      <w:r w:rsidR="0007328B">
        <w:rPr>
          <w:b/>
          <w:color w:val="3B3838" w:themeColor="background2" w:themeShade="40"/>
          <w:sz w:val="22"/>
          <w:szCs w:val="22"/>
        </w:rPr>
        <w:t>/3</w:t>
      </w:r>
      <w:r w:rsidR="00D67388">
        <w:rPr>
          <w:b/>
          <w:color w:val="3B3838" w:themeColor="background2" w:themeShade="40"/>
          <w:sz w:val="22"/>
          <w:szCs w:val="22"/>
        </w:rPr>
        <w:t>1</w:t>
      </w:r>
      <w:r w:rsidR="0007328B">
        <w:rPr>
          <w:b/>
          <w:color w:val="3B3838" w:themeColor="background2" w:themeShade="40"/>
          <w:sz w:val="22"/>
          <w:szCs w:val="22"/>
        </w:rPr>
        <w:t>/2025</w:t>
      </w:r>
    </w:p>
    <w:p w14:paraId="126A8FE4" w14:textId="2BB3B4ED" w:rsidR="007236A4" w:rsidRDefault="007236A4" w:rsidP="00D776C8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Medstar Georgetown University Hospital</w:t>
      </w:r>
      <w:r w:rsidR="00653E81">
        <w:rPr>
          <w:b/>
          <w:color w:val="3B3838" w:themeColor="background2" w:themeShade="40"/>
          <w:sz w:val="22"/>
          <w:szCs w:val="22"/>
        </w:rPr>
        <w:t>, Washington DC</w:t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 w:rsidR="00032E71">
        <w:rPr>
          <w:b/>
          <w:color w:val="3B3838" w:themeColor="background2" w:themeShade="40"/>
          <w:sz w:val="22"/>
          <w:szCs w:val="22"/>
        </w:rPr>
        <w:t>6/</w:t>
      </w:r>
      <w:r w:rsidR="005B19BD">
        <w:rPr>
          <w:b/>
          <w:color w:val="3B3838" w:themeColor="background2" w:themeShade="40"/>
          <w:sz w:val="22"/>
          <w:szCs w:val="22"/>
        </w:rPr>
        <w:t>18</w:t>
      </w:r>
      <w:r w:rsidR="00032E71">
        <w:rPr>
          <w:b/>
          <w:color w:val="3B3838" w:themeColor="background2" w:themeShade="40"/>
          <w:sz w:val="22"/>
          <w:szCs w:val="22"/>
        </w:rPr>
        <w:t>/</w:t>
      </w:r>
      <w:r>
        <w:rPr>
          <w:b/>
          <w:color w:val="3B3838" w:themeColor="background2" w:themeShade="40"/>
          <w:sz w:val="22"/>
          <w:szCs w:val="22"/>
        </w:rPr>
        <w:t>2018-</w:t>
      </w:r>
      <w:r w:rsidR="00D16A0C">
        <w:rPr>
          <w:b/>
          <w:color w:val="3B3838" w:themeColor="background2" w:themeShade="40"/>
          <w:sz w:val="22"/>
          <w:szCs w:val="22"/>
        </w:rPr>
        <w:t>6/22/2024</w:t>
      </w:r>
    </w:p>
    <w:p w14:paraId="45EB257E" w14:textId="77647B64" w:rsidR="007236A4" w:rsidRPr="007236A4" w:rsidRDefault="007236A4" w:rsidP="00D776C8">
      <w:pPr>
        <w:ind w:left="720"/>
        <w:contextualSpacing/>
        <w:rPr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ab/>
      </w:r>
      <w:r>
        <w:rPr>
          <w:color w:val="3B3838" w:themeColor="background2" w:themeShade="40"/>
          <w:sz w:val="22"/>
          <w:szCs w:val="22"/>
        </w:rPr>
        <w:t>Resident Physician in Plastic and Reconstructive Surgery</w:t>
      </w:r>
    </w:p>
    <w:p w14:paraId="0665CCB2" w14:textId="36E51450" w:rsidR="00D776C8" w:rsidRDefault="00D776C8" w:rsidP="00D776C8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 w:rsidRPr="00D776C8">
        <w:rPr>
          <w:b/>
          <w:color w:val="3B3838" w:themeColor="background2" w:themeShade="40"/>
          <w:sz w:val="22"/>
          <w:szCs w:val="22"/>
        </w:rPr>
        <w:t xml:space="preserve">Columbia </w:t>
      </w:r>
      <w:r w:rsidR="00653E81">
        <w:rPr>
          <w:b/>
          <w:color w:val="3B3838" w:themeColor="background2" w:themeShade="40"/>
          <w:sz w:val="22"/>
          <w:szCs w:val="22"/>
        </w:rPr>
        <w:t xml:space="preserve">University </w:t>
      </w:r>
      <w:r w:rsidRPr="00D776C8">
        <w:rPr>
          <w:b/>
          <w:color w:val="3B3838" w:themeColor="background2" w:themeShade="40"/>
          <w:sz w:val="22"/>
          <w:szCs w:val="22"/>
        </w:rPr>
        <w:t>Colleg</w:t>
      </w:r>
      <w:r>
        <w:rPr>
          <w:b/>
          <w:color w:val="3B3838" w:themeColor="background2" w:themeShade="40"/>
          <w:sz w:val="22"/>
          <w:szCs w:val="22"/>
        </w:rPr>
        <w:t>e of Physicians and Surgeons</w:t>
      </w:r>
      <w:r w:rsidR="00653E81">
        <w:rPr>
          <w:b/>
          <w:color w:val="3B3838" w:themeColor="background2" w:themeShade="40"/>
          <w:sz w:val="22"/>
          <w:szCs w:val="22"/>
        </w:rPr>
        <w:t>, NY NY</w:t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 w:rsidR="00857D8F">
        <w:rPr>
          <w:b/>
          <w:color w:val="3B3838" w:themeColor="background2" w:themeShade="40"/>
          <w:sz w:val="22"/>
          <w:szCs w:val="22"/>
        </w:rPr>
        <w:t xml:space="preserve"> </w:t>
      </w:r>
      <w:r w:rsidR="00F74489">
        <w:rPr>
          <w:b/>
          <w:color w:val="3B3838" w:themeColor="background2" w:themeShade="40"/>
          <w:sz w:val="22"/>
          <w:szCs w:val="22"/>
        </w:rPr>
        <w:t>5/20/</w:t>
      </w:r>
      <w:r>
        <w:rPr>
          <w:b/>
          <w:color w:val="3B3838" w:themeColor="background2" w:themeShade="40"/>
          <w:sz w:val="22"/>
          <w:szCs w:val="22"/>
        </w:rPr>
        <w:t>2013-</w:t>
      </w:r>
      <w:r w:rsidR="00F4768A">
        <w:rPr>
          <w:b/>
          <w:color w:val="3B3838" w:themeColor="background2" w:themeShade="40"/>
          <w:sz w:val="22"/>
          <w:szCs w:val="22"/>
        </w:rPr>
        <w:t>5/</w:t>
      </w:r>
      <w:r w:rsidR="008522E2">
        <w:rPr>
          <w:b/>
          <w:color w:val="3B3838" w:themeColor="background2" w:themeShade="40"/>
          <w:sz w:val="22"/>
          <w:szCs w:val="22"/>
        </w:rPr>
        <w:t>16</w:t>
      </w:r>
      <w:r w:rsidR="00F4768A">
        <w:rPr>
          <w:b/>
          <w:color w:val="3B3838" w:themeColor="background2" w:themeShade="40"/>
          <w:sz w:val="22"/>
          <w:szCs w:val="22"/>
        </w:rPr>
        <w:t>/</w:t>
      </w:r>
      <w:r>
        <w:rPr>
          <w:b/>
          <w:color w:val="3B3838" w:themeColor="background2" w:themeShade="40"/>
          <w:sz w:val="22"/>
          <w:szCs w:val="22"/>
        </w:rPr>
        <w:t>2018</w:t>
      </w:r>
    </w:p>
    <w:p w14:paraId="246DF9FE" w14:textId="3EF766EC" w:rsidR="00D776C8" w:rsidRDefault="00D776C8" w:rsidP="00D776C8">
      <w:pPr>
        <w:ind w:left="144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 xml:space="preserve">M.D., </w:t>
      </w:r>
      <w:r w:rsidR="00EE0562">
        <w:rPr>
          <w:color w:val="3B3838" w:themeColor="background2" w:themeShade="40"/>
          <w:sz w:val="22"/>
          <w:szCs w:val="22"/>
        </w:rPr>
        <w:t>May</w:t>
      </w:r>
      <w:r>
        <w:rPr>
          <w:color w:val="3B3838" w:themeColor="background2" w:themeShade="40"/>
          <w:sz w:val="22"/>
          <w:szCs w:val="22"/>
        </w:rPr>
        <w:t xml:space="preserve"> 2018</w:t>
      </w:r>
    </w:p>
    <w:p w14:paraId="0B454EA7" w14:textId="41BDE223" w:rsidR="00323CDD" w:rsidRDefault="00D776C8" w:rsidP="00D776C8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Stevens Institute of Technology, Hoboken NJ</w:t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 w:rsidR="009A0C6B">
        <w:rPr>
          <w:b/>
          <w:color w:val="3B3838" w:themeColor="background2" w:themeShade="40"/>
          <w:sz w:val="22"/>
          <w:szCs w:val="22"/>
        </w:rPr>
        <w:tab/>
      </w:r>
      <w:r w:rsidR="00857D8F">
        <w:rPr>
          <w:b/>
          <w:color w:val="3B3838" w:themeColor="background2" w:themeShade="40"/>
          <w:sz w:val="22"/>
          <w:szCs w:val="22"/>
        </w:rPr>
        <w:t xml:space="preserve">   </w:t>
      </w:r>
      <w:r w:rsidR="009A0C6B">
        <w:rPr>
          <w:b/>
          <w:color w:val="3B3838" w:themeColor="background2" w:themeShade="40"/>
          <w:sz w:val="22"/>
          <w:szCs w:val="22"/>
        </w:rPr>
        <w:t>6/1/</w:t>
      </w:r>
      <w:r>
        <w:rPr>
          <w:b/>
          <w:color w:val="3B3838" w:themeColor="background2" w:themeShade="40"/>
          <w:sz w:val="22"/>
          <w:szCs w:val="22"/>
        </w:rPr>
        <w:t>2009-</w:t>
      </w:r>
      <w:r w:rsidR="002D581F">
        <w:rPr>
          <w:b/>
          <w:color w:val="3B3838" w:themeColor="background2" w:themeShade="40"/>
          <w:sz w:val="22"/>
          <w:szCs w:val="22"/>
        </w:rPr>
        <w:t>5/</w:t>
      </w:r>
      <w:r w:rsidR="006C2D4E">
        <w:rPr>
          <w:b/>
          <w:color w:val="3B3838" w:themeColor="background2" w:themeShade="40"/>
          <w:sz w:val="22"/>
          <w:szCs w:val="22"/>
        </w:rPr>
        <w:t>23</w:t>
      </w:r>
      <w:r w:rsidR="002D581F">
        <w:rPr>
          <w:b/>
          <w:color w:val="3B3838" w:themeColor="background2" w:themeShade="40"/>
          <w:sz w:val="22"/>
          <w:szCs w:val="22"/>
        </w:rPr>
        <w:t>/</w:t>
      </w:r>
      <w:r>
        <w:rPr>
          <w:b/>
          <w:color w:val="3B3838" w:themeColor="background2" w:themeShade="40"/>
          <w:sz w:val="22"/>
          <w:szCs w:val="22"/>
        </w:rPr>
        <w:t>2013</w:t>
      </w:r>
    </w:p>
    <w:p w14:paraId="3BBA2207" w14:textId="13316AC1" w:rsidR="00D776C8" w:rsidRDefault="002979E1" w:rsidP="00D776C8">
      <w:pPr>
        <w:ind w:left="144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 xml:space="preserve">M. Eng. | </w:t>
      </w:r>
      <w:r w:rsidR="00D776C8">
        <w:rPr>
          <w:color w:val="3B3838" w:themeColor="background2" w:themeShade="40"/>
          <w:sz w:val="22"/>
          <w:szCs w:val="22"/>
        </w:rPr>
        <w:t>Master of Engineering</w:t>
      </w:r>
      <w:r w:rsidR="00B60AE0">
        <w:rPr>
          <w:color w:val="3B3838" w:themeColor="background2" w:themeShade="40"/>
          <w:sz w:val="22"/>
          <w:szCs w:val="22"/>
        </w:rPr>
        <w:t>*</w:t>
      </w:r>
      <w:r w:rsidR="00D776C8">
        <w:rPr>
          <w:color w:val="3B3838" w:themeColor="background2" w:themeShade="40"/>
          <w:sz w:val="22"/>
          <w:szCs w:val="22"/>
        </w:rPr>
        <w:t xml:space="preserve"> with Thesis in Biomedical Engineering, May 2013</w:t>
      </w:r>
    </w:p>
    <w:p w14:paraId="6EB8343E" w14:textId="4389BE1E" w:rsidR="00D776C8" w:rsidRDefault="002979E1" w:rsidP="00D776C8">
      <w:pPr>
        <w:ind w:left="144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 xml:space="preserve">B.E. | </w:t>
      </w:r>
      <w:r w:rsidR="00D776C8">
        <w:rPr>
          <w:color w:val="3B3838" w:themeColor="background2" w:themeShade="40"/>
          <w:sz w:val="22"/>
          <w:szCs w:val="22"/>
        </w:rPr>
        <w:t>Bachelor of Engineering</w:t>
      </w:r>
      <w:r w:rsidR="00B60AE0">
        <w:rPr>
          <w:color w:val="3B3838" w:themeColor="background2" w:themeShade="40"/>
          <w:sz w:val="22"/>
          <w:szCs w:val="22"/>
        </w:rPr>
        <w:t>*</w:t>
      </w:r>
      <w:r w:rsidR="00D776C8">
        <w:rPr>
          <w:color w:val="3B3838" w:themeColor="background2" w:themeShade="40"/>
          <w:sz w:val="22"/>
          <w:szCs w:val="22"/>
        </w:rPr>
        <w:t xml:space="preserve"> in Biomedical Engineering, May 2013</w:t>
      </w:r>
    </w:p>
    <w:p w14:paraId="7CE700EE" w14:textId="77777777" w:rsidR="00323CDD" w:rsidRDefault="0027694B" w:rsidP="00323CDD">
      <w:pPr>
        <w:contextualSpacing/>
        <w:rPr>
          <w:b/>
          <w:color w:val="3B3838" w:themeColor="background2" w:themeShade="40"/>
          <w:sz w:val="36"/>
        </w:rPr>
      </w:pPr>
      <w:r>
        <w:rPr>
          <w:b/>
          <w:color w:val="3B3838" w:themeColor="background2" w:themeShade="40"/>
          <w:sz w:val="36"/>
        </w:rPr>
        <w:t>Experience</w:t>
      </w:r>
    </w:p>
    <w:p w14:paraId="4167C270" w14:textId="31777A18" w:rsidR="000C3E58" w:rsidRDefault="007A4F46" w:rsidP="00213B9E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Academic Chief Resident, Medstar Plastic Surgery</w:t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  <w:t xml:space="preserve"> </w:t>
      </w:r>
      <w:r w:rsidR="00857D8F">
        <w:rPr>
          <w:b/>
          <w:color w:val="3B3838" w:themeColor="background2" w:themeShade="40"/>
          <w:sz w:val="22"/>
          <w:szCs w:val="22"/>
        </w:rPr>
        <w:t xml:space="preserve"> </w:t>
      </w:r>
      <w:r>
        <w:rPr>
          <w:b/>
          <w:color w:val="3B3838" w:themeColor="background2" w:themeShade="40"/>
          <w:sz w:val="22"/>
          <w:szCs w:val="22"/>
        </w:rPr>
        <w:t xml:space="preserve">   202</w:t>
      </w:r>
      <w:r w:rsidR="000C3E58">
        <w:rPr>
          <w:b/>
          <w:color w:val="3B3838" w:themeColor="background2" w:themeShade="40"/>
          <w:sz w:val="22"/>
          <w:szCs w:val="22"/>
        </w:rPr>
        <w:t>3-</w:t>
      </w:r>
      <w:r w:rsidR="00DF204B">
        <w:rPr>
          <w:b/>
          <w:color w:val="3B3838" w:themeColor="background2" w:themeShade="40"/>
          <w:sz w:val="22"/>
          <w:szCs w:val="22"/>
        </w:rPr>
        <w:t>2024</w:t>
      </w:r>
    </w:p>
    <w:p w14:paraId="19D7083E" w14:textId="4AB589E2" w:rsidR="003C4EA6" w:rsidRDefault="00BA2583" w:rsidP="003C4EA6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Physician Leadership Council, Medstar Health</w:t>
      </w:r>
      <w:r w:rsidR="003C4EA6">
        <w:rPr>
          <w:b/>
          <w:color w:val="3B3838" w:themeColor="background2" w:themeShade="40"/>
          <w:sz w:val="22"/>
          <w:szCs w:val="22"/>
        </w:rPr>
        <w:tab/>
      </w:r>
      <w:r w:rsidR="003C4EA6">
        <w:rPr>
          <w:b/>
          <w:color w:val="3B3838" w:themeColor="background2" w:themeShade="40"/>
          <w:sz w:val="22"/>
          <w:szCs w:val="22"/>
        </w:rPr>
        <w:tab/>
      </w:r>
      <w:r w:rsidR="003C4EA6">
        <w:rPr>
          <w:b/>
          <w:color w:val="3B3838" w:themeColor="background2" w:themeShade="40"/>
          <w:sz w:val="22"/>
          <w:szCs w:val="22"/>
        </w:rPr>
        <w:tab/>
      </w:r>
      <w:r w:rsidR="003C4EA6">
        <w:rPr>
          <w:b/>
          <w:color w:val="3B3838" w:themeColor="background2" w:themeShade="40"/>
          <w:sz w:val="22"/>
          <w:szCs w:val="22"/>
        </w:rPr>
        <w:tab/>
      </w:r>
      <w:r w:rsidR="003C4EA6">
        <w:rPr>
          <w:b/>
          <w:color w:val="3B3838" w:themeColor="background2" w:themeShade="40"/>
          <w:sz w:val="22"/>
          <w:szCs w:val="22"/>
        </w:rPr>
        <w:tab/>
      </w:r>
      <w:r w:rsidR="00F257E9">
        <w:rPr>
          <w:b/>
          <w:color w:val="3B3838" w:themeColor="background2" w:themeShade="40"/>
          <w:sz w:val="22"/>
          <w:szCs w:val="22"/>
        </w:rPr>
        <w:t xml:space="preserve">  </w:t>
      </w:r>
      <w:r w:rsidR="00857D8F">
        <w:rPr>
          <w:b/>
          <w:color w:val="3B3838" w:themeColor="background2" w:themeShade="40"/>
          <w:sz w:val="22"/>
          <w:szCs w:val="22"/>
        </w:rPr>
        <w:t xml:space="preserve"> </w:t>
      </w:r>
      <w:r w:rsidR="00F257E9">
        <w:rPr>
          <w:b/>
          <w:color w:val="3B3838" w:themeColor="background2" w:themeShade="40"/>
          <w:sz w:val="22"/>
          <w:szCs w:val="22"/>
        </w:rPr>
        <w:t xml:space="preserve">  </w:t>
      </w:r>
      <w:r w:rsidR="003C4EA6">
        <w:rPr>
          <w:b/>
          <w:color w:val="3B3838" w:themeColor="background2" w:themeShade="40"/>
          <w:sz w:val="22"/>
          <w:szCs w:val="22"/>
        </w:rPr>
        <w:t>20</w:t>
      </w:r>
      <w:r w:rsidR="00F257E9">
        <w:rPr>
          <w:b/>
          <w:color w:val="3B3838" w:themeColor="background2" w:themeShade="40"/>
          <w:sz w:val="22"/>
          <w:szCs w:val="22"/>
        </w:rPr>
        <w:t>2</w:t>
      </w:r>
      <w:r w:rsidR="00520535">
        <w:rPr>
          <w:b/>
          <w:color w:val="3B3838" w:themeColor="background2" w:themeShade="40"/>
          <w:sz w:val="22"/>
          <w:szCs w:val="22"/>
        </w:rPr>
        <w:t>1</w:t>
      </w:r>
      <w:r w:rsidR="003C4EA6">
        <w:rPr>
          <w:b/>
          <w:color w:val="3B3838" w:themeColor="background2" w:themeShade="40"/>
          <w:sz w:val="22"/>
          <w:szCs w:val="22"/>
        </w:rPr>
        <w:t>-</w:t>
      </w:r>
      <w:r w:rsidR="007A4F46">
        <w:rPr>
          <w:b/>
          <w:color w:val="3B3838" w:themeColor="background2" w:themeShade="40"/>
          <w:sz w:val="22"/>
          <w:szCs w:val="22"/>
        </w:rPr>
        <w:t>2023</w:t>
      </w:r>
    </w:p>
    <w:p w14:paraId="451BB5BE" w14:textId="47B6CBCE" w:rsidR="0027694B" w:rsidRDefault="00D776C8" w:rsidP="00D776C8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Weill Cornell Medical College, NY NY</w:t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</w:r>
      <w:r>
        <w:rPr>
          <w:b/>
          <w:color w:val="3B3838" w:themeColor="background2" w:themeShade="40"/>
          <w:sz w:val="22"/>
          <w:szCs w:val="22"/>
        </w:rPr>
        <w:tab/>
        <w:t xml:space="preserve">  </w:t>
      </w:r>
      <w:r w:rsidR="00857D8F">
        <w:rPr>
          <w:b/>
          <w:color w:val="3B3838" w:themeColor="background2" w:themeShade="40"/>
          <w:sz w:val="22"/>
          <w:szCs w:val="22"/>
        </w:rPr>
        <w:t xml:space="preserve"> </w:t>
      </w:r>
      <w:r>
        <w:rPr>
          <w:b/>
          <w:color w:val="3B3838" w:themeColor="background2" w:themeShade="40"/>
          <w:sz w:val="22"/>
          <w:szCs w:val="22"/>
        </w:rPr>
        <w:t xml:space="preserve">  2016-2017</w:t>
      </w:r>
    </w:p>
    <w:p w14:paraId="3032CC07" w14:textId="1683469C" w:rsidR="00D776C8" w:rsidRDefault="00D776C8" w:rsidP="00D776C8">
      <w:pPr>
        <w:ind w:left="144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Visiting Research Fellow &amp; Glorney</w:t>
      </w:r>
      <w:r w:rsidR="00344A03">
        <w:rPr>
          <w:color w:val="3B3838" w:themeColor="background2" w:themeShade="40"/>
          <w:sz w:val="22"/>
          <w:szCs w:val="22"/>
        </w:rPr>
        <w:t>-</w:t>
      </w:r>
      <w:r>
        <w:rPr>
          <w:color w:val="3B3838" w:themeColor="background2" w:themeShade="40"/>
          <w:sz w:val="22"/>
          <w:szCs w:val="22"/>
        </w:rPr>
        <w:t>Raisbeck Grant Recipient</w:t>
      </w:r>
    </w:p>
    <w:p w14:paraId="1C0501C1" w14:textId="4F93C023" w:rsidR="00D776C8" w:rsidRDefault="00D776C8" w:rsidP="00D776C8">
      <w:pPr>
        <w:ind w:left="720"/>
        <w:contextualSpacing/>
        <w:rPr>
          <w:b/>
          <w:color w:val="3B3838" w:themeColor="background2" w:themeShade="40"/>
          <w:sz w:val="22"/>
          <w:szCs w:val="22"/>
        </w:rPr>
      </w:pPr>
      <w:r w:rsidRPr="00D776C8">
        <w:rPr>
          <w:b/>
          <w:color w:val="3B3838" w:themeColor="background2" w:themeShade="40"/>
          <w:sz w:val="22"/>
          <w:szCs w:val="22"/>
        </w:rPr>
        <w:t>Stevens Institute of Technology, Hoboken NJ</w:t>
      </w:r>
      <w:r w:rsidR="000D37E0">
        <w:rPr>
          <w:b/>
          <w:color w:val="3B3838" w:themeColor="background2" w:themeShade="40"/>
          <w:sz w:val="22"/>
          <w:szCs w:val="22"/>
        </w:rPr>
        <w:tab/>
      </w:r>
      <w:r w:rsidR="000D37E0">
        <w:rPr>
          <w:b/>
          <w:color w:val="3B3838" w:themeColor="background2" w:themeShade="40"/>
          <w:sz w:val="22"/>
          <w:szCs w:val="22"/>
        </w:rPr>
        <w:tab/>
      </w:r>
      <w:r w:rsidR="000D37E0">
        <w:rPr>
          <w:b/>
          <w:color w:val="3B3838" w:themeColor="background2" w:themeShade="40"/>
          <w:sz w:val="22"/>
          <w:szCs w:val="22"/>
        </w:rPr>
        <w:tab/>
      </w:r>
      <w:r w:rsidR="000D37E0">
        <w:rPr>
          <w:b/>
          <w:color w:val="3B3838" w:themeColor="background2" w:themeShade="40"/>
          <w:sz w:val="22"/>
          <w:szCs w:val="22"/>
        </w:rPr>
        <w:tab/>
      </w:r>
      <w:r w:rsidR="000D37E0">
        <w:rPr>
          <w:b/>
          <w:color w:val="3B3838" w:themeColor="background2" w:themeShade="40"/>
          <w:sz w:val="22"/>
          <w:szCs w:val="22"/>
        </w:rPr>
        <w:tab/>
      </w:r>
      <w:r w:rsidR="00857D8F">
        <w:rPr>
          <w:b/>
          <w:color w:val="3B3838" w:themeColor="background2" w:themeShade="40"/>
          <w:sz w:val="22"/>
          <w:szCs w:val="22"/>
        </w:rPr>
        <w:t xml:space="preserve"> </w:t>
      </w:r>
      <w:r w:rsidR="000D37E0">
        <w:rPr>
          <w:b/>
          <w:color w:val="3B3838" w:themeColor="background2" w:themeShade="40"/>
          <w:sz w:val="22"/>
          <w:szCs w:val="22"/>
        </w:rPr>
        <w:t xml:space="preserve">     2009-2013</w:t>
      </w:r>
    </w:p>
    <w:p w14:paraId="18A391BA" w14:textId="561A4D9B" w:rsidR="00D776C8" w:rsidRDefault="00D776C8" w:rsidP="00D776C8">
      <w:pPr>
        <w:ind w:left="144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Research Fellow</w:t>
      </w:r>
    </w:p>
    <w:p w14:paraId="4A20269F" w14:textId="7347CCFD" w:rsidR="00D776C8" w:rsidRDefault="00D776C8" w:rsidP="00D776C8">
      <w:pPr>
        <w:ind w:left="216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EEG Detection of Motive Intent (Thesis)</w:t>
      </w:r>
      <w:r>
        <w:rPr>
          <w:color w:val="3B3838" w:themeColor="background2" w:themeShade="40"/>
          <w:sz w:val="22"/>
          <w:szCs w:val="22"/>
        </w:rPr>
        <w:tab/>
      </w:r>
      <w:r>
        <w:rPr>
          <w:color w:val="3B3838" w:themeColor="background2" w:themeShade="40"/>
          <w:sz w:val="22"/>
          <w:szCs w:val="22"/>
        </w:rPr>
        <w:tab/>
      </w:r>
      <w:r>
        <w:rPr>
          <w:color w:val="3B3838" w:themeColor="background2" w:themeShade="40"/>
          <w:sz w:val="22"/>
          <w:szCs w:val="22"/>
        </w:rPr>
        <w:tab/>
      </w:r>
      <w:r>
        <w:rPr>
          <w:color w:val="3B3838" w:themeColor="background2" w:themeShade="40"/>
          <w:sz w:val="22"/>
          <w:szCs w:val="22"/>
        </w:rPr>
        <w:tab/>
        <w:t xml:space="preserve">      </w:t>
      </w:r>
      <w:r w:rsidR="00461150">
        <w:rPr>
          <w:color w:val="3B3838" w:themeColor="background2" w:themeShade="40"/>
          <w:sz w:val="22"/>
          <w:szCs w:val="22"/>
        </w:rPr>
        <w:t xml:space="preserve">   </w:t>
      </w:r>
      <w:r>
        <w:rPr>
          <w:color w:val="3B3838" w:themeColor="background2" w:themeShade="40"/>
          <w:sz w:val="22"/>
          <w:szCs w:val="22"/>
        </w:rPr>
        <w:t>2012-2013</w:t>
      </w:r>
    </w:p>
    <w:p w14:paraId="52BFB248" w14:textId="45389F72" w:rsidR="00D776C8" w:rsidRDefault="00D776C8" w:rsidP="00D776C8">
      <w:pPr>
        <w:ind w:left="216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Cardioresponsive Control of Left Ventricular Assist Devices (LVAD)      2012-2013</w:t>
      </w:r>
    </w:p>
    <w:p w14:paraId="1EE24C96" w14:textId="1E2AD430" w:rsidR="00D776C8" w:rsidRDefault="00D776C8" w:rsidP="00D776C8">
      <w:pPr>
        <w:ind w:left="216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Haptic Feedback for Integrative Robotic Surgery</w:t>
      </w:r>
      <w:r>
        <w:rPr>
          <w:color w:val="3B3838" w:themeColor="background2" w:themeShade="40"/>
          <w:sz w:val="22"/>
          <w:szCs w:val="22"/>
        </w:rPr>
        <w:tab/>
      </w:r>
      <w:r>
        <w:rPr>
          <w:color w:val="3B3838" w:themeColor="background2" w:themeShade="40"/>
          <w:sz w:val="22"/>
          <w:szCs w:val="22"/>
        </w:rPr>
        <w:tab/>
      </w:r>
      <w:r>
        <w:rPr>
          <w:color w:val="3B3838" w:themeColor="background2" w:themeShade="40"/>
          <w:sz w:val="22"/>
          <w:szCs w:val="22"/>
        </w:rPr>
        <w:tab/>
        <w:t xml:space="preserve">         2011-2013</w:t>
      </w:r>
    </w:p>
    <w:p w14:paraId="1E62ACBF" w14:textId="0703ADE6" w:rsidR="00F62DB4" w:rsidRDefault="00241B1D" w:rsidP="00323CDD">
      <w:pPr>
        <w:contextualSpacing/>
        <w:rPr>
          <w:b/>
          <w:color w:val="3B3838" w:themeColor="background2" w:themeShade="40"/>
          <w:sz w:val="36"/>
        </w:rPr>
      </w:pPr>
      <w:r>
        <w:rPr>
          <w:b/>
          <w:color w:val="3B3838" w:themeColor="background2" w:themeShade="40"/>
          <w:sz w:val="36"/>
        </w:rPr>
        <w:t>Academia</w:t>
      </w:r>
    </w:p>
    <w:p w14:paraId="6505C6F8" w14:textId="60097352" w:rsidR="002F2E5D" w:rsidRDefault="0006649F" w:rsidP="002F2E5D">
      <w:pPr>
        <w:ind w:left="27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>Grants/</w:t>
      </w:r>
      <w:r w:rsidR="0027709F">
        <w:rPr>
          <w:b/>
          <w:color w:val="3B3838" w:themeColor="background2" w:themeShade="40"/>
          <w:sz w:val="22"/>
          <w:szCs w:val="22"/>
        </w:rPr>
        <w:t>Awards</w:t>
      </w:r>
    </w:p>
    <w:p w14:paraId="1ACEAA96" w14:textId="07D53D85" w:rsidR="00E460D2" w:rsidRPr="0027324D" w:rsidRDefault="00E460D2" w:rsidP="002F2E5D">
      <w:pPr>
        <w:ind w:left="270"/>
        <w:contextualSpacing/>
        <w:rPr>
          <w:bCs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ab/>
      </w:r>
      <w:r w:rsidRPr="0027324D">
        <w:rPr>
          <w:bCs/>
          <w:color w:val="3B3838" w:themeColor="background2" w:themeShade="40"/>
          <w:sz w:val="22"/>
          <w:szCs w:val="22"/>
        </w:rPr>
        <w:t>2025-</w:t>
      </w:r>
      <w:r w:rsidR="0027324D" w:rsidRPr="0027324D">
        <w:rPr>
          <w:bCs/>
          <w:color w:val="3B3838" w:themeColor="background2" w:themeShade="40"/>
          <w:sz w:val="22"/>
          <w:szCs w:val="22"/>
        </w:rPr>
        <w:t>Resident Teacher Award, Program Wide</w:t>
      </w:r>
    </w:p>
    <w:p w14:paraId="38FCC970" w14:textId="70B64053" w:rsidR="00E460D2" w:rsidRPr="0027324D" w:rsidRDefault="00E460D2" w:rsidP="0027324D">
      <w:pPr>
        <w:ind w:left="270" w:firstLine="450"/>
        <w:contextualSpacing/>
        <w:rPr>
          <w:bCs/>
          <w:color w:val="3B3838" w:themeColor="background2" w:themeShade="40"/>
          <w:sz w:val="22"/>
          <w:szCs w:val="22"/>
        </w:rPr>
      </w:pPr>
      <w:r w:rsidRPr="0027324D">
        <w:rPr>
          <w:bCs/>
          <w:color w:val="3B3838" w:themeColor="background2" w:themeShade="40"/>
          <w:sz w:val="22"/>
          <w:szCs w:val="22"/>
        </w:rPr>
        <w:t>2025-Greenbrier Research Award, Program Wide</w:t>
      </w:r>
    </w:p>
    <w:p w14:paraId="3E75A3D6" w14:textId="1BFFEDA2" w:rsidR="004D248E" w:rsidRDefault="008C21E7" w:rsidP="002F2E5D">
      <w:pPr>
        <w:ind w:left="270"/>
        <w:contextualSpacing/>
        <w:rPr>
          <w:bCs/>
          <w:color w:val="3B3838" w:themeColor="background2" w:themeShade="40"/>
          <w:sz w:val="22"/>
          <w:szCs w:val="22"/>
        </w:rPr>
      </w:pPr>
      <w:r>
        <w:rPr>
          <w:bCs/>
          <w:color w:val="3B3838" w:themeColor="background2" w:themeShade="40"/>
          <w:sz w:val="22"/>
          <w:szCs w:val="22"/>
        </w:rPr>
        <w:tab/>
      </w:r>
      <w:r w:rsidR="004D248E">
        <w:rPr>
          <w:bCs/>
          <w:color w:val="3B3838" w:themeColor="background2" w:themeShade="40"/>
          <w:sz w:val="22"/>
          <w:szCs w:val="22"/>
        </w:rPr>
        <w:t>2024-Research Award, Program-Wide</w:t>
      </w:r>
    </w:p>
    <w:p w14:paraId="38A1EBC1" w14:textId="6F33296D" w:rsidR="004D248E" w:rsidRDefault="004D248E" w:rsidP="002F2E5D">
      <w:pPr>
        <w:ind w:left="270"/>
        <w:contextualSpacing/>
        <w:rPr>
          <w:bCs/>
          <w:color w:val="3B3838" w:themeColor="background2" w:themeShade="40"/>
          <w:sz w:val="22"/>
          <w:szCs w:val="22"/>
        </w:rPr>
      </w:pPr>
      <w:r>
        <w:rPr>
          <w:bCs/>
          <w:color w:val="3B3838" w:themeColor="background2" w:themeShade="40"/>
          <w:sz w:val="22"/>
          <w:szCs w:val="22"/>
        </w:rPr>
        <w:tab/>
        <w:t>2024-Grant, Axogen Education: Microsurgical Cadaver Lab</w:t>
      </w:r>
    </w:p>
    <w:p w14:paraId="2B8A0D20" w14:textId="4D869101" w:rsidR="008C21E7" w:rsidRPr="00E7589B" w:rsidRDefault="008C21E7" w:rsidP="004D248E">
      <w:pPr>
        <w:ind w:left="270" w:firstLine="450"/>
        <w:contextualSpacing/>
        <w:rPr>
          <w:bCs/>
          <w:color w:val="3B3838" w:themeColor="background2" w:themeShade="40"/>
          <w:sz w:val="22"/>
          <w:szCs w:val="22"/>
        </w:rPr>
      </w:pPr>
      <w:r>
        <w:rPr>
          <w:bCs/>
          <w:color w:val="3B3838" w:themeColor="background2" w:themeShade="40"/>
          <w:sz w:val="22"/>
          <w:szCs w:val="22"/>
        </w:rPr>
        <w:t>2022-</w:t>
      </w:r>
      <w:r w:rsidR="002A4735">
        <w:rPr>
          <w:bCs/>
          <w:color w:val="3B3838" w:themeColor="background2" w:themeShade="40"/>
          <w:sz w:val="22"/>
          <w:szCs w:val="22"/>
        </w:rPr>
        <w:t>Clinical Performance Award</w:t>
      </w:r>
      <w:r w:rsidR="008C2E40">
        <w:rPr>
          <w:bCs/>
          <w:color w:val="3B3838" w:themeColor="background2" w:themeShade="40"/>
          <w:sz w:val="22"/>
          <w:szCs w:val="22"/>
        </w:rPr>
        <w:t>, Program-Wide</w:t>
      </w:r>
    </w:p>
    <w:p w14:paraId="025E7D26" w14:textId="56570FCB" w:rsidR="004321EC" w:rsidRPr="006E0E36" w:rsidRDefault="004321EC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2022-</w:t>
      </w:r>
      <w:r w:rsidR="00F24817" w:rsidRPr="006E0E36">
        <w:rPr>
          <w:color w:val="3B3838" w:themeColor="background2" w:themeShade="40"/>
          <w:sz w:val="22"/>
          <w:szCs w:val="22"/>
        </w:rPr>
        <w:t>Mother of Pearl</w:t>
      </w:r>
      <w:r w:rsidR="006B6C8F" w:rsidRPr="006E0E36">
        <w:rPr>
          <w:color w:val="3B3838" w:themeColor="background2" w:themeShade="40"/>
          <w:sz w:val="22"/>
          <w:szCs w:val="22"/>
        </w:rPr>
        <w:t>s</w:t>
      </w:r>
      <w:r w:rsidR="00F24817" w:rsidRPr="006E0E36">
        <w:rPr>
          <w:color w:val="3B3838" w:themeColor="background2" w:themeShade="40"/>
          <w:sz w:val="22"/>
          <w:szCs w:val="22"/>
        </w:rPr>
        <w:t xml:space="preserve">, </w:t>
      </w:r>
      <w:r w:rsidR="004E3FDB" w:rsidRPr="006E0E36">
        <w:rPr>
          <w:color w:val="3B3838" w:themeColor="background2" w:themeShade="40"/>
          <w:sz w:val="22"/>
          <w:szCs w:val="22"/>
        </w:rPr>
        <w:t xml:space="preserve">Award, </w:t>
      </w:r>
      <w:r w:rsidR="00F24817" w:rsidRPr="006E0E36">
        <w:rPr>
          <w:color w:val="3B3838" w:themeColor="background2" w:themeShade="40"/>
          <w:sz w:val="22"/>
          <w:szCs w:val="22"/>
        </w:rPr>
        <w:t>Highest Excellence in Medical Student Teaching</w:t>
      </w:r>
      <w:r w:rsidR="003C4EA6">
        <w:rPr>
          <w:color w:val="3B3838" w:themeColor="background2" w:themeShade="40"/>
          <w:sz w:val="22"/>
          <w:szCs w:val="22"/>
        </w:rPr>
        <w:t>, System-Wide</w:t>
      </w:r>
    </w:p>
    <w:p w14:paraId="5DB6A98E" w14:textId="7913FCCA" w:rsidR="002F2E5D" w:rsidRDefault="002F2E5D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 xml:space="preserve">2022-Top Abstract, PSTM, “Illuminating the Proximal Phalanx: </w:t>
      </w:r>
      <w:r w:rsidRPr="0092566A">
        <w:rPr>
          <w:color w:val="3B3838" w:themeColor="background2" w:themeShade="40"/>
          <w:sz w:val="22"/>
          <w:szCs w:val="22"/>
        </w:rPr>
        <w:t>New Insights Based on Micro-Computed Tomography</w:t>
      </w:r>
      <w:r>
        <w:rPr>
          <w:color w:val="3B3838" w:themeColor="background2" w:themeShade="40"/>
          <w:sz w:val="22"/>
          <w:szCs w:val="22"/>
        </w:rPr>
        <w:t>”</w:t>
      </w:r>
    </w:p>
    <w:p w14:paraId="43E215C0" w14:textId="6599F0C5" w:rsidR="004321EC" w:rsidRPr="006E0E36" w:rsidRDefault="004321EC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2021</w:t>
      </w:r>
      <w:r w:rsidR="00F24817" w:rsidRPr="006E0E36">
        <w:rPr>
          <w:color w:val="3B3838" w:themeColor="background2" w:themeShade="40"/>
          <w:sz w:val="22"/>
          <w:szCs w:val="22"/>
        </w:rPr>
        <w:t>-</w:t>
      </w:r>
      <w:r w:rsidR="003B6DA7" w:rsidRPr="006E0E36">
        <w:rPr>
          <w:color w:val="3B3838" w:themeColor="background2" w:themeShade="40"/>
          <w:sz w:val="22"/>
          <w:szCs w:val="22"/>
        </w:rPr>
        <w:t xml:space="preserve">String of Pearls, </w:t>
      </w:r>
      <w:r w:rsidR="004E3FDB" w:rsidRPr="006E0E36">
        <w:rPr>
          <w:color w:val="3B3838" w:themeColor="background2" w:themeShade="40"/>
          <w:sz w:val="22"/>
          <w:szCs w:val="22"/>
        </w:rPr>
        <w:t xml:space="preserve">Award, </w:t>
      </w:r>
      <w:r w:rsidR="003B6DA7" w:rsidRPr="006E0E36">
        <w:rPr>
          <w:color w:val="3B3838" w:themeColor="background2" w:themeShade="40"/>
          <w:sz w:val="22"/>
          <w:szCs w:val="22"/>
        </w:rPr>
        <w:t>Excellence in Medical Student Teaching</w:t>
      </w:r>
      <w:r w:rsidR="003C4EA6">
        <w:rPr>
          <w:color w:val="3B3838" w:themeColor="background2" w:themeShade="40"/>
          <w:sz w:val="22"/>
          <w:szCs w:val="22"/>
        </w:rPr>
        <w:t>, System-Wide</w:t>
      </w:r>
    </w:p>
    <w:p w14:paraId="71CDCA2B" w14:textId="5EAF59A2" w:rsidR="00593482" w:rsidRDefault="00593482" w:rsidP="006E0E36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2021-Achievement in Research Award</w:t>
      </w:r>
      <w:r w:rsidR="003C4EA6">
        <w:rPr>
          <w:color w:val="3B3838" w:themeColor="background2" w:themeShade="40"/>
          <w:sz w:val="22"/>
          <w:szCs w:val="22"/>
        </w:rPr>
        <w:t>, Program-Wide</w:t>
      </w:r>
    </w:p>
    <w:p w14:paraId="0B7F64DD" w14:textId="040D2C09" w:rsidR="006E0E36" w:rsidRPr="006E0E36" w:rsidRDefault="006E0E36" w:rsidP="006E0E36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2021-Grant: “Intraosseous Perfusion of the Proximal Phalanx”. Raymond M. Curtis Grant</w:t>
      </w:r>
    </w:p>
    <w:p w14:paraId="6E122EF2" w14:textId="50C3BF44" w:rsidR="004E3FDB" w:rsidRPr="006E0E36" w:rsidRDefault="004E3FDB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2020-String of Pearls, Nominee</w:t>
      </w:r>
      <w:r w:rsidR="003C4EA6">
        <w:rPr>
          <w:color w:val="3B3838" w:themeColor="background2" w:themeShade="40"/>
          <w:sz w:val="22"/>
          <w:szCs w:val="22"/>
        </w:rPr>
        <w:t>, System-Wide</w:t>
      </w:r>
    </w:p>
    <w:p w14:paraId="09599258" w14:textId="11161A85" w:rsidR="0020537E" w:rsidRPr="006E0E36" w:rsidRDefault="0020537E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lastRenderedPageBreak/>
        <w:t>2019</w:t>
      </w:r>
      <w:r w:rsidR="00F24817" w:rsidRPr="006E0E36">
        <w:rPr>
          <w:color w:val="3B3838" w:themeColor="background2" w:themeShade="40"/>
          <w:sz w:val="22"/>
          <w:szCs w:val="22"/>
        </w:rPr>
        <w:t>-String of Pearls</w:t>
      </w:r>
      <w:r w:rsidR="006E0E36" w:rsidRPr="006E0E36">
        <w:rPr>
          <w:color w:val="3B3838" w:themeColor="background2" w:themeShade="40"/>
          <w:sz w:val="22"/>
          <w:szCs w:val="22"/>
        </w:rPr>
        <w:t>, Award</w:t>
      </w:r>
      <w:r w:rsidR="003C4EA6">
        <w:rPr>
          <w:color w:val="3B3838" w:themeColor="background2" w:themeShade="40"/>
          <w:sz w:val="22"/>
          <w:szCs w:val="22"/>
        </w:rPr>
        <w:t>, System-Wide</w:t>
      </w:r>
    </w:p>
    <w:p w14:paraId="75855C2C" w14:textId="43D90274" w:rsidR="0006649F" w:rsidRPr="006E0E36" w:rsidRDefault="0006649F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2017-Grant: "Plug ’N Play: Perfusable Capillary Networks”. Combined PSF/ASRM Grant</w:t>
      </w:r>
    </w:p>
    <w:p w14:paraId="182E0949" w14:textId="6E72D155" w:rsidR="0006649F" w:rsidRPr="006E0E36" w:rsidRDefault="0006649F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2017-Grant: “Collagen Microsphere Scaffolds (MSS)”. Glorney-Raisbeck, New York Academy of Medicine.</w:t>
      </w:r>
    </w:p>
    <w:p w14:paraId="20BB4011" w14:textId="2ED9D12C" w:rsidR="0027709F" w:rsidRPr="006E0E36" w:rsidRDefault="0006649F" w:rsidP="0006649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6E0E36">
        <w:rPr>
          <w:color w:val="3B3838" w:themeColor="background2" w:themeShade="40"/>
          <w:sz w:val="22"/>
          <w:szCs w:val="22"/>
        </w:rPr>
        <w:t>2014-Grant: "Acute Kidney Injury in Patients on Mechanical Circulatory Support” NIH-T35.</w:t>
      </w:r>
    </w:p>
    <w:p w14:paraId="6F86EC0B" w14:textId="77777777" w:rsidR="004B2958" w:rsidRDefault="000655D2" w:rsidP="004B2958">
      <w:pPr>
        <w:ind w:left="27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 xml:space="preserve">Selected </w:t>
      </w:r>
      <w:r w:rsidR="00B06C49">
        <w:rPr>
          <w:b/>
          <w:color w:val="3B3838" w:themeColor="background2" w:themeShade="40"/>
          <w:sz w:val="22"/>
          <w:szCs w:val="22"/>
        </w:rPr>
        <w:t>Publications:</w:t>
      </w:r>
    </w:p>
    <w:p w14:paraId="4219A783" w14:textId="65A657D6" w:rsidR="00E36CCC" w:rsidRPr="00E36CCC" w:rsidRDefault="00E36CCC" w:rsidP="00E36CCC">
      <w:pPr>
        <w:ind w:left="1440" w:hanging="720"/>
        <w:contextualSpacing/>
        <w:rPr>
          <w:b/>
          <w:bCs/>
          <w:color w:val="3B3838" w:themeColor="background2" w:themeShade="40"/>
          <w:sz w:val="22"/>
          <w:szCs w:val="22"/>
        </w:rPr>
      </w:pPr>
      <w:r w:rsidRPr="00E36CCC">
        <w:rPr>
          <w:b/>
          <w:bCs/>
          <w:color w:val="3B3838" w:themeColor="background2" w:themeShade="40"/>
          <w:sz w:val="22"/>
          <w:szCs w:val="22"/>
        </w:rPr>
        <w:t xml:space="preserve">Abadeer AI, </w:t>
      </w:r>
      <w:r w:rsidRPr="00E36CCC">
        <w:rPr>
          <w:color w:val="3B3838" w:themeColor="background2" w:themeShade="40"/>
          <w:sz w:val="22"/>
          <w:szCs w:val="22"/>
        </w:rPr>
        <w:t>Hembd A, Brooks D, Higgins JP, Giladi AM, Shubinets V. Arterial Perfusion of the Medial Femoral Trochlea Flap Examined by Micro-Computed Tomography Angiography. J Hand Surg Am. 2025 Aug;50(8):915-921. doi: 10.1016/j.jhsa.2025.04.008. Epub 2025 May 23. PMID: 40407763.</w:t>
      </w:r>
      <w:r>
        <w:rPr>
          <w:color w:val="3B3838" w:themeColor="background2" w:themeShade="40"/>
          <w:sz w:val="22"/>
          <w:szCs w:val="22"/>
        </w:rPr>
        <w:t xml:space="preserve"> </w:t>
      </w:r>
      <w:r>
        <w:rPr>
          <w:b/>
          <w:bCs/>
          <w:color w:val="3B3838" w:themeColor="background2" w:themeShade="40"/>
          <w:sz w:val="22"/>
          <w:szCs w:val="22"/>
        </w:rPr>
        <w:t>Editors Choice | Front Cover Image | CME</w:t>
      </w:r>
    </w:p>
    <w:p w14:paraId="10F6D685" w14:textId="496103B3" w:rsidR="003D2B80" w:rsidRDefault="003D2B80" w:rsidP="004B2958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C34998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4B2958">
        <w:rPr>
          <w:color w:val="3B3838" w:themeColor="background2" w:themeShade="40"/>
          <w:sz w:val="22"/>
          <w:szCs w:val="22"/>
        </w:rPr>
        <w:t xml:space="preserve">, Wu CM, Brooks DM, Higgins JP, Giladi AM, Shubinets V. </w:t>
      </w:r>
      <w:hyperlink r:id="rId9" w:history="1">
        <w:r w:rsidRPr="004B2958">
          <w:rPr>
            <w:rStyle w:val="Hyperlink"/>
            <w:sz w:val="22"/>
            <w:szCs w:val="22"/>
          </w:rPr>
          <w:t>Arterial Perfusion of the Proximal Phalanx Revisited: New Insights Based on Micro-Computed Tomography</w:t>
        </w:r>
      </w:hyperlink>
      <w:r w:rsidRPr="004B2958">
        <w:rPr>
          <w:color w:val="3B3838" w:themeColor="background2" w:themeShade="40"/>
          <w:sz w:val="22"/>
          <w:szCs w:val="22"/>
        </w:rPr>
        <w:t xml:space="preserve">. The Journal of Hand Surgery. </w:t>
      </w:r>
      <w:r w:rsidR="002708C1">
        <w:rPr>
          <w:color w:val="3B3838" w:themeColor="background2" w:themeShade="40"/>
          <w:sz w:val="22"/>
          <w:szCs w:val="22"/>
        </w:rPr>
        <w:t xml:space="preserve">Online Ahead of Print. </w:t>
      </w:r>
      <w:r w:rsidRPr="004B2958">
        <w:rPr>
          <w:color w:val="3B3838" w:themeColor="background2" w:themeShade="40"/>
          <w:sz w:val="22"/>
          <w:szCs w:val="22"/>
        </w:rPr>
        <w:t>2022.</w:t>
      </w:r>
    </w:p>
    <w:p w14:paraId="0A21DEF8" w14:textId="7ED47D9B" w:rsidR="00FC41B2" w:rsidRPr="00FC41B2" w:rsidRDefault="00F922AA" w:rsidP="004F15C7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>
        <w:rPr>
          <w:b/>
          <w:bCs/>
          <w:color w:val="3B3838" w:themeColor="background2" w:themeShade="40"/>
          <w:sz w:val="22"/>
          <w:szCs w:val="22"/>
        </w:rPr>
        <w:t>Abadeer AI</w:t>
      </w:r>
      <w:r>
        <w:rPr>
          <w:color w:val="3B3838" w:themeColor="background2" w:themeShade="40"/>
          <w:sz w:val="22"/>
          <w:szCs w:val="22"/>
        </w:rPr>
        <w:t>, Scollan J</w:t>
      </w:r>
      <w:r w:rsidR="00CF471D">
        <w:rPr>
          <w:color w:val="3B3838" w:themeColor="background2" w:themeShade="40"/>
          <w:sz w:val="22"/>
          <w:szCs w:val="22"/>
        </w:rPr>
        <w:t>P</w:t>
      </w:r>
      <w:r>
        <w:rPr>
          <w:color w:val="3B3838" w:themeColor="background2" w:themeShade="40"/>
          <w:sz w:val="22"/>
          <w:szCs w:val="22"/>
        </w:rPr>
        <w:t xml:space="preserve">, </w:t>
      </w:r>
      <w:r w:rsidR="00CF471D">
        <w:rPr>
          <w:color w:val="3B3838" w:themeColor="background2" w:themeShade="40"/>
          <w:sz w:val="22"/>
          <w:szCs w:val="22"/>
        </w:rPr>
        <w:t xml:space="preserve">Loeffler, BJ. Partial Hand Amputations. </w:t>
      </w:r>
      <w:r w:rsidR="00FC41B2">
        <w:rPr>
          <w:color w:val="3B3838" w:themeColor="background2" w:themeShade="40"/>
          <w:sz w:val="22"/>
          <w:szCs w:val="22"/>
        </w:rPr>
        <w:t>Reconstruction of Upper Limb Amputations. Book Chapter. In Print.</w:t>
      </w:r>
    </w:p>
    <w:p w14:paraId="3F59EBE3" w14:textId="47A0F159" w:rsidR="005C7E2D" w:rsidRPr="005C7E2D" w:rsidRDefault="005C7E2D" w:rsidP="005C7E2D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92566A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92566A">
        <w:rPr>
          <w:color w:val="3B3838" w:themeColor="background2" w:themeShade="40"/>
          <w:sz w:val="22"/>
          <w:szCs w:val="22"/>
        </w:rPr>
        <w:t xml:space="preserve">, </w:t>
      </w:r>
      <w:r>
        <w:rPr>
          <w:color w:val="3B3838" w:themeColor="background2" w:themeShade="40"/>
          <w:sz w:val="22"/>
          <w:szCs w:val="22"/>
        </w:rPr>
        <w:t>Hembd A</w:t>
      </w:r>
      <w:r w:rsidRPr="0092566A">
        <w:rPr>
          <w:color w:val="3B3838" w:themeColor="background2" w:themeShade="40"/>
          <w:sz w:val="22"/>
          <w:szCs w:val="22"/>
        </w:rPr>
        <w:t>, Brooks D, </w:t>
      </w:r>
      <w:r>
        <w:rPr>
          <w:color w:val="3B3838" w:themeColor="background2" w:themeShade="40"/>
          <w:sz w:val="22"/>
          <w:szCs w:val="22"/>
        </w:rPr>
        <w:t xml:space="preserve">Cuningham B, </w:t>
      </w:r>
      <w:r w:rsidRPr="0092566A">
        <w:rPr>
          <w:color w:val="3B3838" w:themeColor="background2" w:themeShade="40"/>
          <w:sz w:val="22"/>
          <w:szCs w:val="22"/>
        </w:rPr>
        <w:t xml:space="preserve">Higgins JP, Giladi AM, Shubinets V. </w:t>
      </w:r>
      <w:r w:rsidR="00C264CE">
        <w:rPr>
          <w:color w:val="3B3838" w:themeColor="background2" w:themeShade="40"/>
          <w:sz w:val="22"/>
          <w:szCs w:val="22"/>
        </w:rPr>
        <w:t xml:space="preserve">Arterial Perfusion of the Medial Femoral Trochlea Flap: Elucidation of Perfusion by Micro-Computed Tomographic Angiography. </w:t>
      </w:r>
      <w:r>
        <w:rPr>
          <w:color w:val="3B3838" w:themeColor="background2" w:themeShade="40"/>
          <w:sz w:val="22"/>
          <w:szCs w:val="22"/>
        </w:rPr>
        <w:t xml:space="preserve">Annual Meeting of the </w:t>
      </w:r>
      <w:r w:rsidR="00C264CE">
        <w:rPr>
          <w:color w:val="3B3838" w:themeColor="background2" w:themeShade="40"/>
          <w:sz w:val="22"/>
          <w:szCs w:val="22"/>
        </w:rPr>
        <w:t>ASRM</w:t>
      </w:r>
      <w:r>
        <w:rPr>
          <w:color w:val="3B3838" w:themeColor="background2" w:themeShade="40"/>
          <w:sz w:val="22"/>
          <w:szCs w:val="22"/>
        </w:rPr>
        <w:t xml:space="preserve">. </w:t>
      </w:r>
      <w:r w:rsidR="00C264CE">
        <w:rPr>
          <w:color w:val="3B3838" w:themeColor="background2" w:themeShade="40"/>
          <w:sz w:val="22"/>
          <w:szCs w:val="22"/>
        </w:rPr>
        <w:t>Nassau</w:t>
      </w:r>
      <w:r>
        <w:rPr>
          <w:color w:val="3B3838" w:themeColor="background2" w:themeShade="40"/>
          <w:sz w:val="22"/>
          <w:szCs w:val="22"/>
        </w:rPr>
        <w:t xml:space="preserve">, </w:t>
      </w:r>
      <w:r w:rsidR="00C264CE">
        <w:rPr>
          <w:color w:val="3B3838" w:themeColor="background2" w:themeShade="40"/>
          <w:sz w:val="22"/>
          <w:szCs w:val="22"/>
        </w:rPr>
        <w:t>Bahamas</w:t>
      </w:r>
      <w:r w:rsidRPr="0092566A">
        <w:rPr>
          <w:color w:val="3B3838" w:themeColor="background2" w:themeShade="40"/>
          <w:sz w:val="22"/>
          <w:szCs w:val="22"/>
        </w:rPr>
        <w:t xml:space="preserve">. </w:t>
      </w:r>
      <w:r w:rsidR="00C264CE">
        <w:rPr>
          <w:color w:val="3B3838" w:themeColor="background2" w:themeShade="40"/>
          <w:sz w:val="22"/>
          <w:szCs w:val="22"/>
        </w:rPr>
        <w:t>2024</w:t>
      </w:r>
      <w:r>
        <w:rPr>
          <w:color w:val="3B3838" w:themeColor="background2" w:themeShade="40"/>
          <w:sz w:val="22"/>
          <w:szCs w:val="22"/>
        </w:rPr>
        <w:t xml:space="preserve">. </w:t>
      </w:r>
      <w:r w:rsidRPr="0092566A">
        <w:rPr>
          <w:color w:val="3B3838" w:themeColor="background2" w:themeShade="40"/>
          <w:sz w:val="22"/>
          <w:szCs w:val="22"/>
        </w:rPr>
        <w:t>[</w:t>
      </w:r>
      <w:r>
        <w:rPr>
          <w:color w:val="3B3838" w:themeColor="background2" w:themeShade="40"/>
          <w:sz w:val="22"/>
          <w:szCs w:val="22"/>
        </w:rPr>
        <w:t>accepted</w:t>
      </w:r>
      <w:r w:rsidRPr="0092566A">
        <w:rPr>
          <w:color w:val="3B3838" w:themeColor="background2" w:themeShade="40"/>
          <w:sz w:val="22"/>
          <w:szCs w:val="22"/>
        </w:rPr>
        <w:t>]</w:t>
      </w:r>
    </w:p>
    <w:p w14:paraId="4399B21F" w14:textId="65426642" w:rsidR="005C7E2D" w:rsidRPr="00433AE4" w:rsidRDefault="005C7E2D" w:rsidP="005C7E2D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>
        <w:rPr>
          <w:b/>
          <w:bCs/>
          <w:color w:val="3B3838" w:themeColor="background2" w:themeShade="40"/>
          <w:sz w:val="22"/>
          <w:szCs w:val="22"/>
        </w:rPr>
        <w:t>Abadeer AI</w:t>
      </w:r>
      <w:r>
        <w:rPr>
          <w:color w:val="3B3838" w:themeColor="background2" w:themeShade="40"/>
          <w:sz w:val="22"/>
          <w:szCs w:val="22"/>
        </w:rPr>
        <w:t>, Parikh R, Rebehn K, O’Malley K, Kleiber G. Pulling the Trigger: Redefining Early Exploration for Ballistic Nerve Injury. 2023 Annual Meeting of ASPN.  Nassau, Bahamas. 2023. [accepted]</w:t>
      </w:r>
    </w:p>
    <w:p w14:paraId="3CF717E1" w14:textId="48102829" w:rsidR="000246BC" w:rsidRDefault="00E377F3" w:rsidP="001F66F6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92566A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92566A">
        <w:rPr>
          <w:color w:val="3B3838" w:themeColor="background2" w:themeShade="40"/>
          <w:sz w:val="22"/>
          <w:szCs w:val="22"/>
        </w:rPr>
        <w:t xml:space="preserve">, </w:t>
      </w:r>
      <w:r>
        <w:rPr>
          <w:color w:val="3B3838" w:themeColor="background2" w:themeShade="40"/>
          <w:sz w:val="22"/>
          <w:szCs w:val="22"/>
        </w:rPr>
        <w:t>Gary C</w:t>
      </w:r>
      <w:r w:rsidRPr="0092566A">
        <w:rPr>
          <w:color w:val="3B3838" w:themeColor="background2" w:themeShade="40"/>
          <w:sz w:val="22"/>
          <w:szCs w:val="22"/>
        </w:rPr>
        <w:t xml:space="preserve">, Brooks D, Higgins JP, Giladi AM, Shubinets V. </w:t>
      </w:r>
      <w:r w:rsidRPr="00941A1A">
        <w:rPr>
          <w:color w:val="3B3838" w:themeColor="background2" w:themeShade="40"/>
          <w:sz w:val="22"/>
          <w:szCs w:val="22"/>
        </w:rPr>
        <w:t>The Proof is in the Periosteum:</w:t>
      </w:r>
      <w:r>
        <w:rPr>
          <w:color w:val="3B3838" w:themeColor="background2" w:themeShade="40"/>
          <w:sz w:val="22"/>
          <w:szCs w:val="22"/>
        </w:rPr>
        <w:t xml:space="preserve"> </w:t>
      </w:r>
      <w:r w:rsidRPr="00941A1A">
        <w:rPr>
          <w:color w:val="3B3838" w:themeColor="background2" w:themeShade="40"/>
          <w:sz w:val="22"/>
          <w:szCs w:val="22"/>
        </w:rPr>
        <w:t>Redefining Metacarpal Perfusion by Micro-Computed Tomography Angiography </w:t>
      </w:r>
      <w:r>
        <w:rPr>
          <w:color w:val="3B3838" w:themeColor="background2" w:themeShade="40"/>
          <w:sz w:val="22"/>
          <w:szCs w:val="22"/>
        </w:rPr>
        <w:t>2023 Annual Meeting of the AAHS. Miami, Florida</w:t>
      </w:r>
      <w:r w:rsidRPr="0092566A">
        <w:rPr>
          <w:color w:val="3B3838" w:themeColor="background2" w:themeShade="40"/>
          <w:sz w:val="22"/>
          <w:szCs w:val="22"/>
        </w:rPr>
        <w:t xml:space="preserve">. </w:t>
      </w:r>
      <w:r w:rsidR="002708C1">
        <w:rPr>
          <w:color w:val="3B3838" w:themeColor="background2" w:themeShade="40"/>
          <w:sz w:val="22"/>
          <w:szCs w:val="22"/>
        </w:rPr>
        <w:t xml:space="preserve">2023. </w:t>
      </w:r>
      <w:r w:rsidRPr="0092566A">
        <w:rPr>
          <w:color w:val="3B3838" w:themeColor="background2" w:themeShade="40"/>
          <w:sz w:val="22"/>
          <w:szCs w:val="22"/>
        </w:rPr>
        <w:t>[</w:t>
      </w:r>
      <w:r>
        <w:rPr>
          <w:color w:val="3B3838" w:themeColor="background2" w:themeShade="40"/>
          <w:sz w:val="22"/>
          <w:szCs w:val="22"/>
        </w:rPr>
        <w:t>accepted</w:t>
      </w:r>
      <w:r w:rsidRPr="0092566A">
        <w:rPr>
          <w:color w:val="3B3838" w:themeColor="background2" w:themeShade="40"/>
          <w:sz w:val="22"/>
          <w:szCs w:val="22"/>
        </w:rPr>
        <w:t>]</w:t>
      </w:r>
    </w:p>
    <w:p w14:paraId="04F8C32C" w14:textId="6A467079" w:rsidR="003A29AE" w:rsidRDefault="00E377F3" w:rsidP="009B71AC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92566A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92566A">
        <w:rPr>
          <w:color w:val="3B3838" w:themeColor="background2" w:themeShade="40"/>
          <w:sz w:val="22"/>
          <w:szCs w:val="22"/>
        </w:rPr>
        <w:t xml:space="preserve">, Wu C, Brooks D, Higgins JP, Giladi AM, Shubinets V. </w:t>
      </w:r>
      <w:r>
        <w:rPr>
          <w:color w:val="3B3838" w:themeColor="background2" w:themeShade="40"/>
          <w:sz w:val="22"/>
          <w:szCs w:val="22"/>
        </w:rPr>
        <w:t>Illuminating the Proximal Phalanx</w:t>
      </w:r>
      <w:r w:rsidRPr="0092566A">
        <w:rPr>
          <w:color w:val="3B3838" w:themeColor="background2" w:themeShade="40"/>
          <w:sz w:val="22"/>
          <w:szCs w:val="22"/>
        </w:rPr>
        <w:t>: New Insights Based on Micro-Computed Tomography.</w:t>
      </w:r>
      <w:r>
        <w:rPr>
          <w:color w:val="3B3838" w:themeColor="background2" w:themeShade="40"/>
          <w:sz w:val="22"/>
          <w:szCs w:val="22"/>
        </w:rPr>
        <w:t xml:space="preserve"> Plastic Surgery the Meeting. Boston, Massachusetts. 2022.</w:t>
      </w:r>
    </w:p>
    <w:p w14:paraId="23C4AA78" w14:textId="179CA3D5" w:rsidR="00B41BFE" w:rsidRPr="00B41BFE" w:rsidRDefault="00975B4B" w:rsidP="00975B4B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55394F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0A2784">
        <w:rPr>
          <w:color w:val="3B3838" w:themeColor="background2" w:themeShade="40"/>
          <w:sz w:val="22"/>
          <w:szCs w:val="22"/>
        </w:rPr>
        <w:t>. Functional Limb Salvage: Practical Lessons Learned in Managing Diabetic Foot In</w:t>
      </w:r>
      <w:r w:rsidRPr="00D9319A">
        <w:rPr>
          <w:color w:val="3B3838" w:themeColor="background2" w:themeShade="40"/>
          <w:sz w:val="22"/>
          <w:szCs w:val="22"/>
        </w:rPr>
        <w:t>fections. Springer, 202</w:t>
      </w:r>
      <w:r>
        <w:rPr>
          <w:color w:val="3B3838" w:themeColor="background2" w:themeShade="40"/>
          <w:sz w:val="22"/>
          <w:szCs w:val="22"/>
        </w:rPr>
        <w:t>3</w:t>
      </w:r>
      <w:r w:rsidRPr="00D9319A">
        <w:rPr>
          <w:color w:val="3B3838" w:themeColor="background2" w:themeShade="40"/>
          <w:sz w:val="22"/>
          <w:szCs w:val="22"/>
        </w:rPr>
        <w:t xml:space="preserve">. </w:t>
      </w:r>
      <w:r>
        <w:rPr>
          <w:color w:val="3B3838" w:themeColor="background2" w:themeShade="40"/>
          <w:sz w:val="22"/>
          <w:szCs w:val="22"/>
        </w:rPr>
        <w:t>Textbook Chapter.</w:t>
      </w:r>
    </w:p>
    <w:p w14:paraId="3FD8011A" w14:textId="78956E08" w:rsidR="003912FB" w:rsidRDefault="003619FE" w:rsidP="002855FC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B41BFE">
        <w:rPr>
          <w:b/>
          <w:bCs/>
          <w:color w:val="3B3838" w:themeColor="background2" w:themeShade="40"/>
          <w:sz w:val="22"/>
          <w:szCs w:val="22"/>
        </w:rPr>
        <w:t xml:space="preserve">Abadeer, </w:t>
      </w:r>
      <w:r w:rsidR="00795261" w:rsidRPr="00B41BFE">
        <w:rPr>
          <w:b/>
          <w:bCs/>
          <w:color w:val="3B3838" w:themeColor="background2" w:themeShade="40"/>
          <w:sz w:val="22"/>
          <w:szCs w:val="22"/>
        </w:rPr>
        <w:t>AI</w:t>
      </w:r>
      <w:r w:rsidRPr="00B41BFE">
        <w:rPr>
          <w:color w:val="3B3838" w:themeColor="background2" w:themeShade="40"/>
          <w:sz w:val="22"/>
          <w:szCs w:val="22"/>
        </w:rPr>
        <w:t xml:space="preserve">, Kurlansky, P., </w:t>
      </w:r>
      <w:r w:rsidR="00003C06" w:rsidRPr="00B41BFE">
        <w:rPr>
          <w:color w:val="3B3838" w:themeColor="background2" w:themeShade="40"/>
          <w:sz w:val="22"/>
          <w:szCs w:val="22"/>
        </w:rPr>
        <w:t>et al</w:t>
      </w:r>
      <w:r w:rsidRPr="00B41BFE">
        <w:rPr>
          <w:color w:val="3B3838" w:themeColor="background2" w:themeShade="40"/>
          <w:sz w:val="22"/>
          <w:szCs w:val="22"/>
        </w:rPr>
        <w:t>. Importance of stratifying acute kidney injury in cardiogenic shock resuscitated with mechanical circulatory support therapy. The Journal of thoracic and cardiovascular surgery, 154(3), pp.856-864.</w:t>
      </w:r>
      <w:r w:rsidR="00593482" w:rsidRPr="00B41BFE">
        <w:rPr>
          <w:color w:val="3B3838" w:themeColor="background2" w:themeShade="40"/>
          <w:sz w:val="22"/>
          <w:szCs w:val="22"/>
        </w:rPr>
        <w:t xml:space="preserve"> In Print.</w:t>
      </w:r>
      <w:r w:rsidR="00C34998" w:rsidRPr="00B41BFE">
        <w:rPr>
          <w:color w:val="3B3838" w:themeColor="background2" w:themeShade="40"/>
          <w:sz w:val="22"/>
          <w:szCs w:val="22"/>
        </w:rPr>
        <w:t xml:space="preserve"> 2017</w:t>
      </w:r>
      <w:r w:rsidR="0024503E" w:rsidRPr="00B41BFE">
        <w:rPr>
          <w:color w:val="3B3838" w:themeColor="background2" w:themeShade="40"/>
          <w:sz w:val="22"/>
          <w:szCs w:val="22"/>
        </w:rPr>
        <w:t>.</w:t>
      </w:r>
    </w:p>
    <w:p w14:paraId="0FF3E778" w14:textId="784CA05C" w:rsidR="00374FCF" w:rsidRDefault="00374FCF" w:rsidP="00374FCF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B53A64">
        <w:rPr>
          <w:color w:val="3B3838" w:themeColor="background2" w:themeShade="40"/>
          <w:sz w:val="22"/>
          <w:szCs w:val="22"/>
        </w:rPr>
        <w:t xml:space="preserve">Karinja, S.J., Bernstein, J.L., Mukherjee, S., Jin, J., Lin, A., </w:t>
      </w:r>
      <w:r w:rsidRPr="00B53A64">
        <w:rPr>
          <w:b/>
          <w:bCs/>
          <w:color w:val="3B3838" w:themeColor="background2" w:themeShade="40"/>
          <w:sz w:val="22"/>
          <w:szCs w:val="22"/>
        </w:rPr>
        <w:t>Abadeer, AI</w:t>
      </w:r>
      <w:r w:rsidRPr="00B53A64">
        <w:rPr>
          <w:color w:val="3B3838" w:themeColor="background2" w:themeShade="40"/>
          <w:sz w:val="22"/>
          <w:szCs w:val="22"/>
        </w:rPr>
        <w:t>, Kaymakcalan, O., Veiseh, O. and Spector, J.A., 2023. An Antifibrotic Breast Implant Surface Coating Significantly Reduces Periprosthetic Capsule Formation. </w:t>
      </w:r>
      <w:r w:rsidRPr="00B53A64">
        <w:rPr>
          <w:i/>
          <w:iCs/>
          <w:color w:val="3B3838" w:themeColor="background2" w:themeShade="40"/>
          <w:sz w:val="22"/>
          <w:szCs w:val="22"/>
        </w:rPr>
        <w:t>Plastic and Reconstructive Surgery</w:t>
      </w:r>
      <w:r w:rsidRPr="00B53A64">
        <w:rPr>
          <w:color w:val="3B3838" w:themeColor="background2" w:themeShade="40"/>
          <w:sz w:val="22"/>
          <w:szCs w:val="22"/>
        </w:rPr>
        <w:t>, </w:t>
      </w:r>
      <w:r w:rsidRPr="00B53A64">
        <w:rPr>
          <w:i/>
          <w:iCs/>
          <w:color w:val="3B3838" w:themeColor="background2" w:themeShade="40"/>
          <w:sz w:val="22"/>
          <w:szCs w:val="22"/>
        </w:rPr>
        <w:t>152</w:t>
      </w:r>
      <w:r w:rsidRPr="00B53A64">
        <w:rPr>
          <w:color w:val="3B3838" w:themeColor="background2" w:themeShade="40"/>
          <w:sz w:val="22"/>
          <w:szCs w:val="22"/>
        </w:rPr>
        <w:t>(4), pp.775-785.</w:t>
      </w:r>
    </w:p>
    <w:p w14:paraId="7829FB83" w14:textId="0323D01F" w:rsidR="004D248E" w:rsidRDefault="004D248E" w:rsidP="00AE0DC2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4D248E">
        <w:rPr>
          <w:color w:val="3B3838" w:themeColor="background2" w:themeShade="40"/>
          <w:sz w:val="22"/>
          <w:szCs w:val="22"/>
        </w:rPr>
        <w:t xml:space="preserve">Kirloskar, K. M., Haffner, Z. K., </w:t>
      </w:r>
      <w:r w:rsidRPr="004D248E">
        <w:rPr>
          <w:b/>
          <w:bCs/>
          <w:color w:val="3B3838" w:themeColor="background2" w:themeShade="40"/>
          <w:sz w:val="22"/>
          <w:szCs w:val="22"/>
        </w:rPr>
        <w:t>Abadeer, AI</w:t>
      </w:r>
      <w:r w:rsidRPr="004D248E">
        <w:rPr>
          <w:color w:val="3B3838" w:themeColor="background2" w:themeShade="40"/>
          <w:sz w:val="22"/>
          <w:szCs w:val="22"/>
        </w:rPr>
        <w:t>, Yosaitis, J., Baker, S. B., &amp; Innovations, M. I. (2023). The Innovation Press: A Primer on the Anatomy of Digital Design in Plastic Surgery. Annals of Plastic Surgery, 91(2), 307-312.</w:t>
      </w:r>
    </w:p>
    <w:p w14:paraId="258C347F" w14:textId="5C402923" w:rsidR="004D248E" w:rsidRDefault="004D248E" w:rsidP="00AE0DC2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4D248E">
        <w:rPr>
          <w:color w:val="3B3838" w:themeColor="background2" w:themeShade="40"/>
          <w:sz w:val="22"/>
          <w:szCs w:val="22"/>
        </w:rPr>
        <w:t xml:space="preserve">Spoer, D. L., Junn, A., Bovill, J. D., Haffner, Z. K., </w:t>
      </w:r>
      <w:r w:rsidRPr="004D248E">
        <w:rPr>
          <w:b/>
          <w:bCs/>
          <w:color w:val="3B3838" w:themeColor="background2" w:themeShade="40"/>
          <w:sz w:val="22"/>
          <w:szCs w:val="22"/>
        </w:rPr>
        <w:t>Abadeer, AI</w:t>
      </w:r>
      <w:r w:rsidRPr="004D248E">
        <w:rPr>
          <w:color w:val="3B3838" w:themeColor="background2" w:themeShade="40"/>
          <w:sz w:val="22"/>
          <w:szCs w:val="22"/>
        </w:rPr>
        <w:t>., &amp; Baker, S. B. (2023). Evolving the Cybersecurity of Clinical Photography in Plastic Surgery. Archives of Plastic Surgery, 50(04), 443-444.</w:t>
      </w:r>
    </w:p>
    <w:p w14:paraId="06B2E230" w14:textId="6F10E6D6" w:rsidR="004D248E" w:rsidRDefault="004D248E" w:rsidP="00AE0DC2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4D248E">
        <w:rPr>
          <w:color w:val="3B3838" w:themeColor="background2" w:themeShade="40"/>
          <w:sz w:val="22"/>
          <w:szCs w:val="22"/>
        </w:rPr>
        <w:t xml:space="preserve">Gary, C. S., Kirloskar, K. M., Koh, M. J., </w:t>
      </w:r>
      <w:r w:rsidRPr="004D248E">
        <w:rPr>
          <w:b/>
          <w:bCs/>
          <w:color w:val="3B3838" w:themeColor="background2" w:themeShade="40"/>
          <w:sz w:val="22"/>
          <w:szCs w:val="22"/>
        </w:rPr>
        <w:t>Abadeer, AI</w:t>
      </w:r>
      <w:r w:rsidRPr="004D248E">
        <w:rPr>
          <w:color w:val="3B3838" w:themeColor="background2" w:themeShade="40"/>
          <w:sz w:val="22"/>
          <w:szCs w:val="22"/>
        </w:rPr>
        <w:t>., Wang, J. S., Del Corral, G., ... &amp; Song, D. H. (2023). Intra-operative evaluation of textured anatomic implant rotation: a prospective study. Plastic and Reconstructive Surgery, 10-1097.</w:t>
      </w:r>
    </w:p>
    <w:p w14:paraId="665D9664" w14:textId="18C928AC" w:rsidR="00975B4B" w:rsidRDefault="00AE0DC2" w:rsidP="00AE0DC2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AE0DC2">
        <w:rPr>
          <w:color w:val="3B3838" w:themeColor="background2" w:themeShade="40"/>
          <w:sz w:val="22"/>
          <w:szCs w:val="22"/>
        </w:rPr>
        <w:lastRenderedPageBreak/>
        <w:t xml:space="preserve">Gary CS, Iskandarova A, </w:t>
      </w:r>
      <w:r w:rsidRPr="00F431D7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AE0DC2">
        <w:rPr>
          <w:color w:val="3B3838" w:themeColor="background2" w:themeShade="40"/>
          <w:sz w:val="22"/>
          <w:szCs w:val="22"/>
        </w:rPr>
        <w:t>, Yohe GJ, Giladi AM. Performance of Near-Infrared Spectroscopy in Detecting Acute Tourniquet-Induced Upper-Extremity Ischemia Across Different Skin Phenotypes. The Journal of Hand Surgery. 2023 Jul 26.</w:t>
      </w:r>
    </w:p>
    <w:p w14:paraId="4EF9198F" w14:textId="3FB76FE8" w:rsidR="003978D8" w:rsidRPr="002713BC" w:rsidRDefault="003978D8" w:rsidP="003978D8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3978D8">
        <w:rPr>
          <w:color w:val="3B3838" w:themeColor="background2" w:themeShade="40"/>
          <w:sz w:val="22"/>
          <w:szCs w:val="22"/>
        </w:rPr>
        <w:t xml:space="preserve">Black, C. K., Zolper, E. G., Economides, J. M., </w:t>
      </w:r>
      <w:r w:rsidRPr="00F431D7">
        <w:rPr>
          <w:b/>
          <w:bCs/>
          <w:color w:val="3B3838" w:themeColor="background2" w:themeShade="40"/>
          <w:sz w:val="22"/>
          <w:szCs w:val="22"/>
        </w:rPr>
        <w:t>Abadeer A</w:t>
      </w:r>
      <w:r w:rsidR="00795261" w:rsidRPr="00F431D7">
        <w:rPr>
          <w:b/>
          <w:bCs/>
          <w:color w:val="3B3838" w:themeColor="background2" w:themeShade="40"/>
          <w:sz w:val="22"/>
          <w:szCs w:val="22"/>
        </w:rPr>
        <w:t>I</w:t>
      </w:r>
      <w:r w:rsidRPr="003978D8">
        <w:rPr>
          <w:color w:val="3B3838" w:themeColor="background2" w:themeShade="40"/>
          <w:sz w:val="22"/>
          <w:szCs w:val="22"/>
        </w:rPr>
        <w:t xml:space="preserve">, Fan, K. L., Song, D. H. Comparison of the Pedicled </w:t>
      </w:r>
      <w:r w:rsidRPr="002713BC">
        <w:rPr>
          <w:color w:val="3B3838" w:themeColor="background2" w:themeShade="40"/>
          <w:sz w:val="22"/>
          <w:szCs w:val="22"/>
        </w:rPr>
        <w:t>Latissimus Dorsi flap with Immediate Fat (LIFT) Transfer versus Abdominally-Based Free Tissue Transfer for Breast Reconstruction. Plastic and Reconstructive Surgery.</w:t>
      </w:r>
      <w:r w:rsidR="00593482" w:rsidRPr="002713BC">
        <w:rPr>
          <w:color w:val="3B3838" w:themeColor="background2" w:themeShade="40"/>
          <w:sz w:val="22"/>
          <w:szCs w:val="22"/>
        </w:rPr>
        <w:t xml:space="preserve"> In Print.</w:t>
      </w:r>
      <w:r w:rsidR="00C34998">
        <w:rPr>
          <w:color w:val="3B3838" w:themeColor="background2" w:themeShade="40"/>
          <w:sz w:val="22"/>
          <w:szCs w:val="22"/>
        </w:rPr>
        <w:t xml:space="preserve"> 2020</w:t>
      </w:r>
    </w:p>
    <w:p w14:paraId="6C8080B1" w14:textId="4C957924" w:rsidR="00170635" w:rsidRPr="003978D8" w:rsidRDefault="00DD488C" w:rsidP="003978D8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345EAC">
        <w:rPr>
          <w:color w:val="3B3838" w:themeColor="background2" w:themeShade="40"/>
          <w:sz w:val="22"/>
          <w:szCs w:val="22"/>
        </w:rPr>
        <w:t xml:space="preserve">Kotha, V. S., </w:t>
      </w:r>
      <w:r w:rsidRPr="007229E4">
        <w:rPr>
          <w:b/>
          <w:bCs/>
          <w:color w:val="3B3838" w:themeColor="background2" w:themeShade="40"/>
          <w:sz w:val="22"/>
          <w:szCs w:val="22"/>
        </w:rPr>
        <w:t>Abadeer A</w:t>
      </w:r>
      <w:r w:rsidR="00795261" w:rsidRPr="007229E4">
        <w:rPr>
          <w:b/>
          <w:bCs/>
          <w:color w:val="3B3838" w:themeColor="background2" w:themeShade="40"/>
          <w:sz w:val="22"/>
          <w:szCs w:val="22"/>
        </w:rPr>
        <w:t>I</w:t>
      </w:r>
      <w:r w:rsidRPr="00345EAC">
        <w:rPr>
          <w:color w:val="3B3838" w:themeColor="background2" w:themeShade="40"/>
          <w:sz w:val="22"/>
          <w:szCs w:val="22"/>
        </w:rPr>
        <w:t>, Amdur, R. L., Song, D. H., &amp; Fan, K. L. A critical examination of length of stay in autologous breast reconstruction: A National Surgical Quality Improvement Program analysis. Plastic and Reconstructive Surgery, 147(1), 24-33.</w:t>
      </w:r>
      <w:r w:rsidR="00593482">
        <w:rPr>
          <w:color w:val="3B3838" w:themeColor="background2" w:themeShade="40"/>
          <w:sz w:val="22"/>
          <w:szCs w:val="22"/>
        </w:rPr>
        <w:t xml:space="preserve"> In Print.</w:t>
      </w:r>
      <w:r w:rsidR="00C34998">
        <w:rPr>
          <w:color w:val="3B3838" w:themeColor="background2" w:themeShade="40"/>
          <w:sz w:val="22"/>
          <w:szCs w:val="22"/>
        </w:rPr>
        <w:t xml:space="preserve"> 2021</w:t>
      </w:r>
    </w:p>
    <w:p w14:paraId="3D8FDD0D" w14:textId="6EC59787" w:rsidR="00670E8A" w:rsidRDefault="00670E8A" w:rsidP="00670E8A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345EAC">
        <w:rPr>
          <w:color w:val="3B3838" w:themeColor="background2" w:themeShade="40"/>
          <w:sz w:val="22"/>
          <w:szCs w:val="22"/>
        </w:rPr>
        <w:t xml:space="preserve">Kaymakcalan, O. E., </w:t>
      </w:r>
      <w:r w:rsidRPr="007229E4">
        <w:rPr>
          <w:b/>
          <w:bCs/>
          <w:color w:val="3B3838" w:themeColor="background2" w:themeShade="40"/>
          <w:sz w:val="22"/>
          <w:szCs w:val="22"/>
        </w:rPr>
        <w:t xml:space="preserve">Abadeer </w:t>
      </w:r>
      <w:r w:rsidR="00795261" w:rsidRPr="007229E4">
        <w:rPr>
          <w:b/>
          <w:bCs/>
          <w:color w:val="3B3838" w:themeColor="background2" w:themeShade="40"/>
          <w:sz w:val="22"/>
          <w:szCs w:val="22"/>
        </w:rPr>
        <w:t>AI</w:t>
      </w:r>
      <w:r w:rsidRPr="00345EAC">
        <w:rPr>
          <w:color w:val="3B3838" w:themeColor="background2" w:themeShade="40"/>
          <w:sz w:val="22"/>
          <w:szCs w:val="22"/>
        </w:rPr>
        <w:t>, Goldufsky, J. W., Galili, U., Karinja, S. J., Dong, X., ... &amp; Spector, J. A. Topical α‐Gal Nanoparticles Accelerate Diabetic Wound Healing. Experimental Dermatology.</w:t>
      </w:r>
      <w:r w:rsidR="00593482">
        <w:rPr>
          <w:color w:val="3B3838" w:themeColor="background2" w:themeShade="40"/>
          <w:sz w:val="22"/>
          <w:szCs w:val="22"/>
        </w:rPr>
        <w:t xml:space="preserve"> In Print.</w:t>
      </w:r>
      <w:r w:rsidR="0024503E">
        <w:rPr>
          <w:color w:val="3B3838" w:themeColor="background2" w:themeShade="40"/>
          <w:sz w:val="22"/>
          <w:szCs w:val="22"/>
        </w:rPr>
        <w:t xml:space="preserve"> 2020.</w:t>
      </w:r>
    </w:p>
    <w:p w14:paraId="3507CD89" w14:textId="2D5315B9" w:rsidR="003619FE" w:rsidRDefault="003619FE" w:rsidP="00CC6FD4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3619FE">
        <w:rPr>
          <w:color w:val="3B3838" w:themeColor="background2" w:themeShade="40"/>
          <w:sz w:val="22"/>
          <w:szCs w:val="22"/>
        </w:rPr>
        <w:t>Kaymakcalan, O.E., Karinja, S</w:t>
      </w:r>
      <w:r w:rsidRPr="007229E4">
        <w:rPr>
          <w:b/>
          <w:bCs/>
          <w:color w:val="3B3838" w:themeColor="background2" w:themeShade="40"/>
          <w:sz w:val="22"/>
          <w:szCs w:val="22"/>
        </w:rPr>
        <w:t>., Abadeer A</w:t>
      </w:r>
      <w:r w:rsidR="00795261" w:rsidRPr="007229E4">
        <w:rPr>
          <w:b/>
          <w:bCs/>
          <w:color w:val="3B3838" w:themeColor="background2" w:themeShade="40"/>
          <w:sz w:val="22"/>
          <w:szCs w:val="22"/>
        </w:rPr>
        <w:t>I</w:t>
      </w:r>
      <w:r w:rsidRPr="00345EAC">
        <w:rPr>
          <w:color w:val="3B3838" w:themeColor="background2" w:themeShade="40"/>
          <w:sz w:val="22"/>
          <w:szCs w:val="22"/>
        </w:rPr>
        <w:t>,</w:t>
      </w:r>
      <w:r w:rsidRPr="003619FE">
        <w:rPr>
          <w:color w:val="3B3838" w:themeColor="background2" w:themeShade="40"/>
          <w:sz w:val="22"/>
          <w:szCs w:val="22"/>
        </w:rPr>
        <w:t xml:space="preserve"> Dong, X., Jin, J.L., Galili, U. and Spector, J.A. Antigen-Mediated, Macrophage-Stimulated, Accelerated Wound Healing Using α-Gal Nanoparticles. Annals of plastic surgery, 80(4), pp.S196-S203.</w:t>
      </w:r>
      <w:r w:rsidR="00593482">
        <w:rPr>
          <w:color w:val="3B3838" w:themeColor="background2" w:themeShade="40"/>
          <w:sz w:val="22"/>
          <w:szCs w:val="22"/>
        </w:rPr>
        <w:t xml:space="preserve"> In Print.</w:t>
      </w:r>
      <w:r w:rsidR="00C34998">
        <w:rPr>
          <w:color w:val="3B3838" w:themeColor="background2" w:themeShade="40"/>
          <w:sz w:val="22"/>
          <w:szCs w:val="22"/>
        </w:rPr>
        <w:t xml:space="preserve"> 2018</w:t>
      </w:r>
      <w:r w:rsidR="0024503E">
        <w:rPr>
          <w:color w:val="3B3838" w:themeColor="background2" w:themeShade="40"/>
          <w:sz w:val="22"/>
          <w:szCs w:val="22"/>
        </w:rPr>
        <w:t>.</w:t>
      </w:r>
    </w:p>
    <w:p w14:paraId="38AD863D" w14:textId="0192213E" w:rsidR="00AF34E4" w:rsidRDefault="001D2F56" w:rsidP="00E94D97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1D2F56">
        <w:rPr>
          <w:color w:val="3B3838" w:themeColor="background2" w:themeShade="40"/>
          <w:sz w:val="22"/>
          <w:szCs w:val="22"/>
        </w:rPr>
        <w:t xml:space="preserve">Toyoda, Y., Celie, KB., Buro, J.S., Lin, A.J., Xu, J., </w:t>
      </w:r>
      <w:r w:rsidRPr="007229E4">
        <w:rPr>
          <w:b/>
          <w:bCs/>
          <w:color w:val="3B3838" w:themeColor="background2" w:themeShade="40"/>
          <w:sz w:val="22"/>
          <w:szCs w:val="22"/>
        </w:rPr>
        <w:t>Abadeer A</w:t>
      </w:r>
      <w:r w:rsidR="00795261" w:rsidRPr="007229E4">
        <w:rPr>
          <w:b/>
          <w:bCs/>
          <w:color w:val="3B3838" w:themeColor="background2" w:themeShade="40"/>
          <w:sz w:val="22"/>
          <w:szCs w:val="22"/>
        </w:rPr>
        <w:t>I</w:t>
      </w:r>
      <w:r w:rsidRPr="001D2F56">
        <w:rPr>
          <w:color w:val="3B3838" w:themeColor="background2" w:themeShade="40"/>
          <w:sz w:val="22"/>
          <w:szCs w:val="22"/>
        </w:rPr>
        <w:t>, Jin, J., Morgan, J., Brown, K.A., Spector, J.A. A Patient Specific Tissue Engineered Biomimetic Platform for High Throughput Analysis of Breast Cancer Therapeutic Options. Plastic and Reconstructive Surgery–Global Open; 6(4S): 44-45.</w:t>
      </w:r>
      <w:r w:rsidR="00C34998">
        <w:rPr>
          <w:color w:val="3B3838" w:themeColor="background2" w:themeShade="40"/>
          <w:sz w:val="22"/>
          <w:szCs w:val="22"/>
        </w:rPr>
        <w:t xml:space="preserve"> </w:t>
      </w:r>
      <w:r w:rsidR="0079576B">
        <w:rPr>
          <w:color w:val="3B3838" w:themeColor="background2" w:themeShade="40"/>
          <w:sz w:val="22"/>
          <w:szCs w:val="22"/>
        </w:rPr>
        <w:t xml:space="preserve">In Print. </w:t>
      </w:r>
      <w:r w:rsidR="00C34998">
        <w:rPr>
          <w:color w:val="3B3838" w:themeColor="background2" w:themeShade="40"/>
          <w:sz w:val="22"/>
          <w:szCs w:val="22"/>
        </w:rPr>
        <w:t>2018</w:t>
      </w:r>
      <w:r w:rsidR="0024503E">
        <w:rPr>
          <w:color w:val="3B3838" w:themeColor="background2" w:themeShade="40"/>
          <w:sz w:val="22"/>
          <w:szCs w:val="22"/>
        </w:rPr>
        <w:t>.</w:t>
      </w:r>
    </w:p>
    <w:p w14:paraId="35D0DC82" w14:textId="0C5262A9" w:rsidR="005A0F1C" w:rsidRDefault="005A0F1C" w:rsidP="005A0F1C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5A0F1C">
        <w:rPr>
          <w:color w:val="3B3838" w:themeColor="background2" w:themeShade="40"/>
          <w:sz w:val="22"/>
          <w:szCs w:val="22"/>
        </w:rPr>
        <w:t xml:space="preserve">Spoer D.L., Junn A., Bovill J.D., Haffner Z.K., </w:t>
      </w:r>
      <w:r w:rsidRPr="005A0F1C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5A0F1C">
        <w:rPr>
          <w:color w:val="3B3838" w:themeColor="background2" w:themeShade="40"/>
          <w:sz w:val="22"/>
          <w:szCs w:val="22"/>
        </w:rPr>
        <w:t xml:space="preserve"> &amp; Baker S.B. Evolving Patient Photography for Plastic Surgeons in the Age of Artificial Intelligence. Archives of Plastic Surgery. Status: Accepted</w:t>
      </w:r>
      <w:r w:rsidR="002855FC">
        <w:rPr>
          <w:color w:val="3B3838" w:themeColor="background2" w:themeShade="40"/>
          <w:sz w:val="22"/>
          <w:szCs w:val="22"/>
        </w:rPr>
        <w:t>.</w:t>
      </w:r>
      <w:r w:rsidRPr="005A0F1C">
        <w:rPr>
          <w:color w:val="3B3838" w:themeColor="background2" w:themeShade="40"/>
          <w:sz w:val="22"/>
          <w:szCs w:val="22"/>
        </w:rPr>
        <w:t xml:space="preserve"> March 2023  </w:t>
      </w:r>
    </w:p>
    <w:p w14:paraId="28A00215" w14:textId="77777777" w:rsidR="00020212" w:rsidRDefault="00814532" w:rsidP="00020212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 w:rsidRPr="00A42EEC">
        <w:rPr>
          <w:color w:val="3B3838" w:themeColor="background2" w:themeShade="40"/>
          <w:sz w:val="22"/>
          <w:szCs w:val="22"/>
        </w:rPr>
        <w:t xml:space="preserve">Karinja, S.J., Bernstein, J.L., Mukherjee, S., Jin, J., Lin, A., </w:t>
      </w:r>
      <w:r w:rsidRPr="00A42EEC">
        <w:rPr>
          <w:b/>
          <w:bCs/>
          <w:color w:val="3B3838" w:themeColor="background2" w:themeShade="40"/>
          <w:sz w:val="22"/>
          <w:szCs w:val="22"/>
        </w:rPr>
        <w:t>Abadeer AI</w:t>
      </w:r>
      <w:r w:rsidRPr="00A42EEC">
        <w:rPr>
          <w:color w:val="3B3838" w:themeColor="background2" w:themeShade="40"/>
          <w:sz w:val="22"/>
          <w:szCs w:val="22"/>
        </w:rPr>
        <w:t>, Kaymakcalan, O., Veiseh, O. and Spector, J.A., 2023. " An Anti-Fibrotic Breast Implant Surface Coating Significantly Reduces Peri-Prosthetic Capsule Formation". Plastic and Reconstructive Surgery, pp.e010323-e010323.</w:t>
      </w:r>
    </w:p>
    <w:p w14:paraId="3AB3FC1E" w14:textId="77777777" w:rsidR="00020212" w:rsidRDefault="00020212" w:rsidP="00020212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Bhardwaj P, Zolper EG, </w:t>
      </w:r>
      <w:r w:rsidRPr="00020212">
        <w:rPr>
          <w:rFonts w:ascii="Calibri" w:hAnsi="Calibri" w:cs="Calibri"/>
          <w:b/>
          <w:bCs/>
          <w:sz w:val="22"/>
          <w:szCs w:val="22"/>
        </w:rPr>
        <w:t>Abadeer AI</w:t>
      </w:r>
      <w:r>
        <w:rPr>
          <w:rFonts w:ascii="Calibri" w:hAnsi="Calibri" w:cs="Calibri"/>
          <w:sz w:val="22"/>
          <w:szCs w:val="22"/>
        </w:rPr>
        <w:t>, Kim KG, Attinger CE, Atves JN, et al. New and Recurrent Ulcerations After Free Tissue Transfer with Partial Bony Resection in Chronic Foot Wounds within a Comorbid Population: A Retrospective Cohort. Plastic and Reconstructive Surgery. 2023.</w:t>
      </w:r>
    </w:p>
    <w:p w14:paraId="6E4D6EA4" w14:textId="6EF48FB6" w:rsidR="00B26D25" w:rsidRDefault="00020212" w:rsidP="007B2DFB">
      <w:pPr>
        <w:ind w:left="1440" w:hanging="720"/>
        <w:contextualSpacing/>
        <w:rPr>
          <w:color w:val="3B3838" w:themeColor="background2" w:themeShade="4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Spoer DL, Kiene JM, Dekker PK, Huffman SS, Kim KG, </w:t>
      </w:r>
      <w:r w:rsidRPr="00020212">
        <w:rPr>
          <w:rFonts w:ascii="Calibri" w:hAnsi="Calibri" w:cs="Calibri"/>
          <w:b/>
          <w:bCs/>
          <w:sz w:val="22"/>
          <w:szCs w:val="22"/>
        </w:rPr>
        <w:t>Abadeer AI</w:t>
      </w:r>
      <w:r>
        <w:rPr>
          <w:rFonts w:ascii="Calibri" w:hAnsi="Calibri" w:cs="Calibri"/>
          <w:sz w:val="22"/>
          <w:szCs w:val="22"/>
        </w:rPr>
        <w:t>, et al. A Systematic Review of Artificial Intelligence Applications in Plastic Surgery: Looking to the Future. Plastic and Reconstructive Surgery–Global Open. 2022;10(12):e4608.</w:t>
      </w:r>
      <w:r w:rsidR="007B2DFB">
        <w:rPr>
          <w:color w:val="3B3838" w:themeColor="background2" w:themeShade="40"/>
          <w:sz w:val="22"/>
          <w:szCs w:val="22"/>
        </w:rPr>
        <w:t xml:space="preserve"> </w:t>
      </w:r>
    </w:p>
    <w:p w14:paraId="6F828F02" w14:textId="77777777" w:rsidR="00D73D3E" w:rsidRPr="00B06C49" w:rsidRDefault="00D73D3E" w:rsidP="00D73D3E">
      <w:pPr>
        <w:contextualSpacing/>
        <w:rPr>
          <w:color w:val="3B3838" w:themeColor="background2" w:themeShade="40"/>
          <w:sz w:val="36"/>
        </w:rPr>
      </w:pPr>
      <w:r>
        <w:rPr>
          <w:b/>
          <w:color w:val="3B3838" w:themeColor="background2" w:themeShade="40"/>
          <w:sz w:val="36"/>
        </w:rPr>
        <w:t>Skills and Software</w:t>
      </w:r>
    </w:p>
    <w:p w14:paraId="7EB52BD8" w14:textId="04FD9E0F" w:rsidR="00D73D3E" w:rsidRDefault="00D73D3E" w:rsidP="00D73D3E">
      <w:pPr>
        <w:ind w:left="3150" w:hanging="2430"/>
        <w:contextualSpacing/>
        <w:rPr>
          <w:b/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 xml:space="preserve">Translational Tissue Engineering: </w:t>
      </w:r>
      <w:r w:rsidRPr="005F626D">
        <w:rPr>
          <w:color w:val="3B3838" w:themeColor="background2" w:themeShade="40"/>
          <w:sz w:val="22"/>
          <w:szCs w:val="22"/>
        </w:rPr>
        <w:t>Ma</w:t>
      </w:r>
      <w:r>
        <w:rPr>
          <w:color w:val="3B3838" w:themeColor="background2" w:themeShade="40"/>
          <w:sz w:val="22"/>
          <w:szCs w:val="22"/>
        </w:rPr>
        <w:t>mmalian Cell Culture, Immunofluo</w:t>
      </w:r>
      <w:r w:rsidRPr="005F626D">
        <w:rPr>
          <w:color w:val="3B3838" w:themeColor="background2" w:themeShade="40"/>
          <w:sz w:val="22"/>
          <w:szCs w:val="22"/>
        </w:rPr>
        <w:t>res</w:t>
      </w:r>
      <w:r>
        <w:rPr>
          <w:color w:val="3B3838" w:themeColor="background2" w:themeShade="40"/>
          <w:sz w:val="22"/>
          <w:szCs w:val="22"/>
        </w:rPr>
        <w:t>cence, Confocal Microscopy, Fluorescence</w:t>
      </w:r>
      <w:r w:rsidRPr="005F626D">
        <w:rPr>
          <w:color w:val="3B3838" w:themeColor="background2" w:themeShade="40"/>
          <w:sz w:val="22"/>
          <w:szCs w:val="22"/>
        </w:rPr>
        <w:t xml:space="preserve"> Microscopy, Perfusion Studies, Endothelial </w:t>
      </w:r>
      <w:r>
        <w:rPr>
          <w:color w:val="3B3838" w:themeColor="background2" w:themeShade="40"/>
          <w:sz w:val="22"/>
          <w:szCs w:val="22"/>
        </w:rPr>
        <w:t xml:space="preserve">Invasivity and </w:t>
      </w:r>
      <w:r w:rsidRPr="005F626D">
        <w:rPr>
          <w:color w:val="3B3838" w:themeColor="background2" w:themeShade="40"/>
          <w:sz w:val="22"/>
          <w:szCs w:val="22"/>
        </w:rPr>
        <w:t>Tubulogenesis, Collagen Extraction and Extrusion, CellProfiler, ImageJ</w:t>
      </w:r>
      <w:r w:rsidR="00874D85">
        <w:rPr>
          <w:color w:val="3B3838" w:themeColor="background2" w:themeShade="40"/>
          <w:sz w:val="22"/>
          <w:szCs w:val="22"/>
        </w:rPr>
        <w:t>, ORS Dragonfly, 3D printing</w:t>
      </w:r>
    </w:p>
    <w:p w14:paraId="076001DF" w14:textId="77777777" w:rsidR="00D73D3E" w:rsidRPr="005F626D" w:rsidRDefault="00D73D3E" w:rsidP="00D73D3E">
      <w:pPr>
        <w:ind w:left="720"/>
        <w:contextualSpacing/>
        <w:rPr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 xml:space="preserve">Biomedical Engineering: </w:t>
      </w:r>
      <w:r>
        <w:rPr>
          <w:bCs/>
          <w:color w:val="3B3838" w:themeColor="background2" w:themeShade="40"/>
          <w:sz w:val="22"/>
          <w:szCs w:val="22"/>
        </w:rPr>
        <w:t xml:space="preserve">Autodesk, </w:t>
      </w:r>
      <w:r w:rsidRPr="00B36070">
        <w:rPr>
          <w:color w:val="3B3838" w:themeColor="background2" w:themeShade="40"/>
          <w:sz w:val="22"/>
          <w:szCs w:val="22"/>
        </w:rPr>
        <w:t>LabVIEW, SolidWorks, Photoshop, MatLab, CircuitLa</w:t>
      </w:r>
      <w:r>
        <w:rPr>
          <w:color w:val="3B3838" w:themeColor="background2" w:themeShade="40"/>
          <w:sz w:val="22"/>
          <w:szCs w:val="22"/>
        </w:rPr>
        <w:t>b</w:t>
      </w:r>
    </w:p>
    <w:p w14:paraId="34C46B18" w14:textId="2B6529D2" w:rsidR="004D3E91" w:rsidRPr="007B2DFB" w:rsidRDefault="00D73D3E" w:rsidP="007B2DFB">
      <w:pPr>
        <w:ind w:left="720"/>
        <w:contextualSpacing/>
        <w:rPr>
          <w:color w:val="3B3838" w:themeColor="background2" w:themeShade="40"/>
          <w:sz w:val="22"/>
          <w:szCs w:val="22"/>
        </w:rPr>
      </w:pPr>
      <w:r>
        <w:rPr>
          <w:b/>
          <w:color w:val="3B3838" w:themeColor="background2" w:themeShade="40"/>
          <w:sz w:val="22"/>
          <w:szCs w:val="22"/>
        </w:rPr>
        <w:t xml:space="preserve">Biostatistics: </w:t>
      </w:r>
      <w:r>
        <w:rPr>
          <w:color w:val="3B3838" w:themeColor="background2" w:themeShade="40"/>
          <w:sz w:val="22"/>
          <w:szCs w:val="22"/>
        </w:rPr>
        <w:t>Stata, Graphpad Prism</w:t>
      </w:r>
    </w:p>
    <w:p w14:paraId="66BE08FC" w14:textId="238EB50D" w:rsidR="00D73D3E" w:rsidRDefault="00D73D3E" w:rsidP="00D73D3E">
      <w:pPr>
        <w:contextualSpacing/>
        <w:rPr>
          <w:b/>
          <w:color w:val="3B3838" w:themeColor="background2" w:themeShade="40"/>
          <w:sz w:val="36"/>
        </w:rPr>
      </w:pPr>
      <w:r>
        <w:rPr>
          <w:b/>
          <w:color w:val="3B3838" w:themeColor="background2" w:themeShade="40"/>
          <w:sz w:val="36"/>
        </w:rPr>
        <w:t>Languages</w:t>
      </w:r>
    </w:p>
    <w:p w14:paraId="09CF9058" w14:textId="55897AFB" w:rsidR="00566740" w:rsidRPr="000572F4" w:rsidRDefault="00D73D3E" w:rsidP="0061228C">
      <w:pPr>
        <w:ind w:left="720"/>
        <w:contextualSpacing/>
        <w:rPr>
          <w:color w:val="3B3838" w:themeColor="background2" w:themeShade="40"/>
          <w:sz w:val="22"/>
          <w:szCs w:val="22"/>
        </w:rPr>
      </w:pPr>
      <w:r>
        <w:rPr>
          <w:color w:val="3B3838" w:themeColor="background2" w:themeShade="40"/>
          <w:sz w:val="22"/>
          <w:szCs w:val="22"/>
        </w:rPr>
        <w:t>Fluent in English and Arabic (Egyptian Dialects)</w:t>
      </w:r>
    </w:p>
    <w:sectPr w:rsidR="00566740" w:rsidRPr="000572F4" w:rsidSect="005E79BB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68A6" w14:textId="77777777" w:rsidR="009F6666" w:rsidRDefault="009F6666" w:rsidP="00323CDD">
      <w:r>
        <w:separator/>
      </w:r>
    </w:p>
  </w:endnote>
  <w:endnote w:type="continuationSeparator" w:id="0">
    <w:p w14:paraId="526D2E64" w14:textId="77777777" w:rsidR="009F6666" w:rsidRDefault="009F6666" w:rsidP="00323CDD">
      <w:r>
        <w:continuationSeparator/>
      </w:r>
    </w:p>
  </w:endnote>
  <w:endnote w:type="continuationNotice" w:id="1">
    <w:p w14:paraId="3C8049D3" w14:textId="77777777" w:rsidR="009F6666" w:rsidRDefault="009F6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1647" w14:textId="3EC1D87E" w:rsidR="00AF34E4" w:rsidRDefault="00AF34E4" w:rsidP="00CE1A5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43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CC1D24" w14:textId="77777777" w:rsidR="00AF34E4" w:rsidRDefault="00AF34E4" w:rsidP="00AF34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4D2E" w14:textId="77777777" w:rsidR="00AF34E4" w:rsidRDefault="00AF34E4" w:rsidP="00CE1A5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47AE">
      <w:rPr>
        <w:rStyle w:val="PageNumber"/>
        <w:noProof/>
      </w:rPr>
      <w:t>3</w:t>
    </w:r>
    <w:r>
      <w:rPr>
        <w:rStyle w:val="PageNumber"/>
      </w:rPr>
      <w:fldChar w:fldCharType="end"/>
    </w:r>
  </w:p>
  <w:p w14:paraId="6FFB3C30" w14:textId="21B4A6ED" w:rsidR="00AF34E4" w:rsidRDefault="00AF34E4" w:rsidP="00AF34E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D6AC" w14:textId="77777777" w:rsidR="00BE5955" w:rsidRDefault="00BE5955" w:rsidP="00AF34E4">
    <w:pPr>
      <w:pStyle w:val="Footer"/>
      <w:rPr>
        <w:rStyle w:val="Hyperlink"/>
        <w:color w:val="000000" w:themeColor="text1"/>
        <w:sz w:val="20"/>
        <w:u w:val="none"/>
      </w:rPr>
    </w:pPr>
  </w:p>
  <w:p w14:paraId="666E7B0E" w14:textId="0B1AA1A0" w:rsidR="00AF34E4" w:rsidRPr="00CC479C" w:rsidRDefault="00AF34E4" w:rsidP="00AF34E4">
    <w:pPr>
      <w:pStyle w:val="Footer"/>
      <w:rPr>
        <w:sz w:val="20"/>
      </w:rPr>
    </w:pPr>
    <w:r w:rsidRPr="00CC479C">
      <w:rPr>
        <w:rStyle w:val="Hyperlink"/>
        <w:color w:val="000000" w:themeColor="text1"/>
        <w:sz w:val="20"/>
        <w:u w:val="none"/>
      </w:rPr>
      <w:t>*concurrent degrees</w:t>
    </w:r>
  </w:p>
  <w:p w14:paraId="2B9B33DF" w14:textId="2CA4CDE7" w:rsidR="00AF34E4" w:rsidRPr="00CC479C" w:rsidRDefault="00AF34E4" w:rsidP="00534A46">
    <w:pPr>
      <w:pStyle w:val="Footer"/>
      <w:rPr>
        <w:color w:val="000000" w:themeColor="text1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4F32" w14:textId="77777777" w:rsidR="009F6666" w:rsidRDefault="009F6666" w:rsidP="00323CDD">
      <w:r>
        <w:separator/>
      </w:r>
    </w:p>
  </w:footnote>
  <w:footnote w:type="continuationSeparator" w:id="0">
    <w:p w14:paraId="37E862CE" w14:textId="77777777" w:rsidR="009F6666" w:rsidRDefault="009F6666" w:rsidP="00323CDD">
      <w:r>
        <w:continuationSeparator/>
      </w:r>
    </w:p>
  </w:footnote>
  <w:footnote w:type="continuationNotice" w:id="1">
    <w:p w14:paraId="09CE980B" w14:textId="77777777" w:rsidR="009F6666" w:rsidRDefault="009F66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113"/>
    <w:multiLevelType w:val="hybridMultilevel"/>
    <w:tmpl w:val="29503BCC"/>
    <w:lvl w:ilvl="0" w:tplc="A2A644F8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C14FC"/>
    <w:multiLevelType w:val="hybridMultilevel"/>
    <w:tmpl w:val="7876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81365"/>
    <w:multiLevelType w:val="hybridMultilevel"/>
    <w:tmpl w:val="9C666AE8"/>
    <w:lvl w:ilvl="0" w:tplc="A2A644F8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E590B"/>
    <w:multiLevelType w:val="hybridMultilevel"/>
    <w:tmpl w:val="AC84E1CC"/>
    <w:lvl w:ilvl="0" w:tplc="A2A644F8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726210">
    <w:abstractNumId w:val="1"/>
  </w:num>
  <w:num w:numId="2" w16cid:durableId="16932475">
    <w:abstractNumId w:val="0"/>
  </w:num>
  <w:num w:numId="3" w16cid:durableId="1534808752">
    <w:abstractNumId w:val="3"/>
  </w:num>
  <w:num w:numId="4" w16cid:durableId="932127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DD"/>
    <w:rsid w:val="00003C06"/>
    <w:rsid w:val="000048BB"/>
    <w:rsid w:val="00012877"/>
    <w:rsid w:val="00020212"/>
    <w:rsid w:val="000246BC"/>
    <w:rsid w:val="00031497"/>
    <w:rsid w:val="00031BC4"/>
    <w:rsid w:val="00032E71"/>
    <w:rsid w:val="000572F4"/>
    <w:rsid w:val="00060F6B"/>
    <w:rsid w:val="000655D2"/>
    <w:rsid w:val="0006649F"/>
    <w:rsid w:val="0007328B"/>
    <w:rsid w:val="00075924"/>
    <w:rsid w:val="00080600"/>
    <w:rsid w:val="00081EFA"/>
    <w:rsid w:val="00084B21"/>
    <w:rsid w:val="00091945"/>
    <w:rsid w:val="000A03CB"/>
    <w:rsid w:val="000A142E"/>
    <w:rsid w:val="000A16F4"/>
    <w:rsid w:val="000A2784"/>
    <w:rsid w:val="000C0F82"/>
    <w:rsid w:val="000C3E58"/>
    <w:rsid w:val="000D37E0"/>
    <w:rsid w:val="00107019"/>
    <w:rsid w:val="00130856"/>
    <w:rsid w:val="00131180"/>
    <w:rsid w:val="0013532C"/>
    <w:rsid w:val="00152AB4"/>
    <w:rsid w:val="00170635"/>
    <w:rsid w:val="001707FE"/>
    <w:rsid w:val="001A1323"/>
    <w:rsid w:val="001C21EA"/>
    <w:rsid w:val="001D2F56"/>
    <w:rsid w:val="001E34FD"/>
    <w:rsid w:val="001E4330"/>
    <w:rsid w:val="001F25A8"/>
    <w:rsid w:val="001F66F6"/>
    <w:rsid w:val="001F6EE1"/>
    <w:rsid w:val="0020537E"/>
    <w:rsid w:val="00213B9E"/>
    <w:rsid w:val="00241509"/>
    <w:rsid w:val="00241B1D"/>
    <w:rsid w:val="0024503E"/>
    <w:rsid w:val="00252378"/>
    <w:rsid w:val="00252668"/>
    <w:rsid w:val="002708C1"/>
    <w:rsid w:val="002713BC"/>
    <w:rsid w:val="0027324D"/>
    <w:rsid w:val="0027694B"/>
    <w:rsid w:val="0027709F"/>
    <w:rsid w:val="00281CDD"/>
    <w:rsid w:val="00282656"/>
    <w:rsid w:val="002855FC"/>
    <w:rsid w:val="00296BE1"/>
    <w:rsid w:val="002979E1"/>
    <w:rsid w:val="002A4735"/>
    <w:rsid w:val="002A4929"/>
    <w:rsid w:val="002A5198"/>
    <w:rsid w:val="002B5AA9"/>
    <w:rsid w:val="002C2565"/>
    <w:rsid w:val="002D0472"/>
    <w:rsid w:val="002D2562"/>
    <w:rsid w:val="002D30C2"/>
    <w:rsid w:val="002D581F"/>
    <w:rsid w:val="002D6ACF"/>
    <w:rsid w:val="002E557E"/>
    <w:rsid w:val="002F2E5D"/>
    <w:rsid w:val="00303102"/>
    <w:rsid w:val="003218D2"/>
    <w:rsid w:val="00323CDD"/>
    <w:rsid w:val="00331EE3"/>
    <w:rsid w:val="00334CF3"/>
    <w:rsid w:val="00336D25"/>
    <w:rsid w:val="0034405C"/>
    <w:rsid w:val="00344A03"/>
    <w:rsid w:val="00345EAC"/>
    <w:rsid w:val="003619FE"/>
    <w:rsid w:val="00366F06"/>
    <w:rsid w:val="00374FCF"/>
    <w:rsid w:val="003912FB"/>
    <w:rsid w:val="00394E8D"/>
    <w:rsid w:val="003978D8"/>
    <w:rsid w:val="003A29AE"/>
    <w:rsid w:val="003B5C59"/>
    <w:rsid w:val="003B6DA7"/>
    <w:rsid w:val="003C4EA6"/>
    <w:rsid w:val="003D267B"/>
    <w:rsid w:val="003D2B80"/>
    <w:rsid w:val="003E7A5B"/>
    <w:rsid w:val="003F1D5D"/>
    <w:rsid w:val="003F537C"/>
    <w:rsid w:val="00422B1D"/>
    <w:rsid w:val="00424629"/>
    <w:rsid w:val="00424C2A"/>
    <w:rsid w:val="004313D6"/>
    <w:rsid w:val="004321EC"/>
    <w:rsid w:val="00433AE4"/>
    <w:rsid w:val="00436186"/>
    <w:rsid w:val="0044206A"/>
    <w:rsid w:val="004446A3"/>
    <w:rsid w:val="00447BCA"/>
    <w:rsid w:val="00447D40"/>
    <w:rsid w:val="00450BFC"/>
    <w:rsid w:val="00461150"/>
    <w:rsid w:val="00480B97"/>
    <w:rsid w:val="004836E8"/>
    <w:rsid w:val="00486944"/>
    <w:rsid w:val="00493B1F"/>
    <w:rsid w:val="004A205D"/>
    <w:rsid w:val="004A5148"/>
    <w:rsid w:val="004B2958"/>
    <w:rsid w:val="004D248E"/>
    <w:rsid w:val="004D3E91"/>
    <w:rsid w:val="004E1EA7"/>
    <w:rsid w:val="004E28FF"/>
    <w:rsid w:val="004E3FDB"/>
    <w:rsid w:val="004E5598"/>
    <w:rsid w:val="004E6257"/>
    <w:rsid w:val="004E7DFF"/>
    <w:rsid w:val="004F15C7"/>
    <w:rsid w:val="00520535"/>
    <w:rsid w:val="005208D2"/>
    <w:rsid w:val="005247C7"/>
    <w:rsid w:val="00532553"/>
    <w:rsid w:val="00532CC0"/>
    <w:rsid w:val="00533BE6"/>
    <w:rsid w:val="00534A46"/>
    <w:rsid w:val="00534FBE"/>
    <w:rsid w:val="0053638C"/>
    <w:rsid w:val="005450C2"/>
    <w:rsid w:val="00553504"/>
    <w:rsid w:val="0055394F"/>
    <w:rsid w:val="00566740"/>
    <w:rsid w:val="00572D3A"/>
    <w:rsid w:val="0057766B"/>
    <w:rsid w:val="00584E74"/>
    <w:rsid w:val="00593482"/>
    <w:rsid w:val="005941F6"/>
    <w:rsid w:val="005A0F1C"/>
    <w:rsid w:val="005A5AA0"/>
    <w:rsid w:val="005B19BD"/>
    <w:rsid w:val="005B4439"/>
    <w:rsid w:val="005C7E2D"/>
    <w:rsid w:val="005D5BD6"/>
    <w:rsid w:val="005D5D03"/>
    <w:rsid w:val="005D77D8"/>
    <w:rsid w:val="005E79BB"/>
    <w:rsid w:val="005F5970"/>
    <w:rsid w:val="005F626D"/>
    <w:rsid w:val="005F6A96"/>
    <w:rsid w:val="00611B78"/>
    <w:rsid w:val="0061228C"/>
    <w:rsid w:val="00636FA3"/>
    <w:rsid w:val="00651E6F"/>
    <w:rsid w:val="00652D6F"/>
    <w:rsid w:val="00653E81"/>
    <w:rsid w:val="0066114F"/>
    <w:rsid w:val="00663ED1"/>
    <w:rsid w:val="00666336"/>
    <w:rsid w:val="00670E8A"/>
    <w:rsid w:val="00675066"/>
    <w:rsid w:val="006B1DD2"/>
    <w:rsid w:val="006B6C8F"/>
    <w:rsid w:val="006C2D4E"/>
    <w:rsid w:val="006C4429"/>
    <w:rsid w:val="006C5047"/>
    <w:rsid w:val="006D340F"/>
    <w:rsid w:val="006E0E36"/>
    <w:rsid w:val="006E260C"/>
    <w:rsid w:val="00710C84"/>
    <w:rsid w:val="0072156C"/>
    <w:rsid w:val="007229E4"/>
    <w:rsid w:val="00722D7C"/>
    <w:rsid w:val="007236A4"/>
    <w:rsid w:val="00757641"/>
    <w:rsid w:val="0079315A"/>
    <w:rsid w:val="00795261"/>
    <w:rsid w:val="0079576B"/>
    <w:rsid w:val="007A4F46"/>
    <w:rsid w:val="007A65A4"/>
    <w:rsid w:val="007A72FC"/>
    <w:rsid w:val="007B2DFB"/>
    <w:rsid w:val="007F04D7"/>
    <w:rsid w:val="007F224F"/>
    <w:rsid w:val="007F539C"/>
    <w:rsid w:val="007F53AC"/>
    <w:rsid w:val="00802E1A"/>
    <w:rsid w:val="008115F4"/>
    <w:rsid w:val="00814532"/>
    <w:rsid w:val="00826201"/>
    <w:rsid w:val="00832744"/>
    <w:rsid w:val="008522E2"/>
    <w:rsid w:val="00855783"/>
    <w:rsid w:val="00857D8F"/>
    <w:rsid w:val="00860249"/>
    <w:rsid w:val="00860330"/>
    <w:rsid w:val="0086212E"/>
    <w:rsid w:val="008629EB"/>
    <w:rsid w:val="00864E06"/>
    <w:rsid w:val="00866667"/>
    <w:rsid w:val="00874D85"/>
    <w:rsid w:val="00884CFC"/>
    <w:rsid w:val="0089782F"/>
    <w:rsid w:val="008A6A39"/>
    <w:rsid w:val="008A6C8C"/>
    <w:rsid w:val="008C21E7"/>
    <w:rsid w:val="008C2E40"/>
    <w:rsid w:val="008C3BBC"/>
    <w:rsid w:val="008E307C"/>
    <w:rsid w:val="00906EB7"/>
    <w:rsid w:val="009234FF"/>
    <w:rsid w:val="0092566A"/>
    <w:rsid w:val="00925C76"/>
    <w:rsid w:val="0093041D"/>
    <w:rsid w:val="009357E1"/>
    <w:rsid w:val="00941A1A"/>
    <w:rsid w:val="00975B41"/>
    <w:rsid w:val="00975B4B"/>
    <w:rsid w:val="009A0C6B"/>
    <w:rsid w:val="009B1DF6"/>
    <w:rsid w:val="009B71AC"/>
    <w:rsid w:val="009C1B92"/>
    <w:rsid w:val="009C4350"/>
    <w:rsid w:val="009C5AF5"/>
    <w:rsid w:val="009D4169"/>
    <w:rsid w:val="009F6666"/>
    <w:rsid w:val="00A11082"/>
    <w:rsid w:val="00A119A6"/>
    <w:rsid w:val="00A167F9"/>
    <w:rsid w:val="00A22240"/>
    <w:rsid w:val="00A2441B"/>
    <w:rsid w:val="00A3345D"/>
    <w:rsid w:val="00A42EEC"/>
    <w:rsid w:val="00A442A3"/>
    <w:rsid w:val="00A4776F"/>
    <w:rsid w:val="00A52816"/>
    <w:rsid w:val="00A53DDA"/>
    <w:rsid w:val="00A66872"/>
    <w:rsid w:val="00A6779E"/>
    <w:rsid w:val="00A86D21"/>
    <w:rsid w:val="00A913A4"/>
    <w:rsid w:val="00A971BB"/>
    <w:rsid w:val="00AA294D"/>
    <w:rsid w:val="00AA73C3"/>
    <w:rsid w:val="00AB6179"/>
    <w:rsid w:val="00AC50F5"/>
    <w:rsid w:val="00AC5DC2"/>
    <w:rsid w:val="00AE0DC2"/>
    <w:rsid w:val="00AE2CCC"/>
    <w:rsid w:val="00AE3E96"/>
    <w:rsid w:val="00AE7DE4"/>
    <w:rsid w:val="00AF34E4"/>
    <w:rsid w:val="00B06C49"/>
    <w:rsid w:val="00B17964"/>
    <w:rsid w:val="00B26D25"/>
    <w:rsid w:val="00B36070"/>
    <w:rsid w:val="00B41BFE"/>
    <w:rsid w:val="00B51174"/>
    <w:rsid w:val="00B53A64"/>
    <w:rsid w:val="00B55E43"/>
    <w:rsid w:val="00B5741A"/>
    <w:rsid w:val="00B60AE0"/>
    <w:rsid w:val="00B81325"/>
    <w:rsid w:val="00B8402D"/>
    <w:rsid w:val="00B866A6"/>
    <w:rsid w:val="00B932C6"/>
    <w:rsid w:val="00B95426"/>
    <w:rsid w:val="00B96D0A"/>
    <w:rsid w:val="00BA2583"/>
    <w:rsid w:val="00BE190D"/>
    <w:rsid w:val="00BE5955"/>
    <w:rsid w:val="00BE5D71"/>
    <w:rsid w:val="00BF514F"/>
    <w:rsid w:val="00C00ABE"/>
    <w:rsid w:val="00C05DC4"/>
    <w:rsid w:val="00C264CE"/>
    <w:rsid w:val="00C34998"/>
    <w:rsid w:val="00C36BAB"/>
    <w:rsid w:val="00C45E77"/>
    <w:rsid w:val="00C541BC"/>
    <w:rsid w:val="00C56F73"/>
    <w:rsid w:val="00C75178"/>
    <w:rsid w:val="00C835D2"/>
    <w:rsid w:val="00C9090A"/>
    <w:rsid w:val="00CB0D44"/>
    <w:rsid w:val="00CB139B"/>
    <w:rsid w:val="00CB453C"/>
    <w:rsid w:val="00CB72AA"/>
    <w:rsid w:val="00CC1744"/>
    <w:rsid w:val="00CC275A"/>
    <w:rsid w:val="00CC479C"/>
    <w:rsid w:val="00CC6FD4"/>
    <w:rsid w:val="00CD01E9"/>
    <w:rsid w:val="00CD4FA7"/>
    <w:rsid w:val="00CD5297"/>
    <w:rsid w:val="00CF471D"/>
    <w:rsid w:val="00D11397"/>
    <w:rsid w:val="00D16A0C"/>
    <w:rsid w:val="00D252B7"/>
    <w:rsid w:val="00D67388"/>
    <w:rsid w:val="00D73D3E"/>
    <w:rsid w:val="00D776C8"/>
    <w:rsid w:val="00D90A46"/>
    <w:rsid w:val="00D930CF"/>
    <w:rsid w:val="00D9319A"/>
    <w:rsid w:val="00D947AE"/>
    <w:rsid w:val="00D95D4F"/>
    <w:rsid w:val="00DA5FA5"/>
    <w:rsid w:val="00DD488C"/>
    <w:rsid w:val="00DE7C52"/>
    <w:rsid w:val="00DF204B"/>
    <w:rsid w:val="00E06C57"/>
    <w:rsid w:val="00E120A0"/>
    <w:rsid w:val="00E1779C"/>
    <w:rsid w:val="00E25FCE"/>
    <w:rsid w:val="00E36CCC"/>
    <w:rsid w:val="00E377F3"/>
    <w:rsid w:val="00E460D2"/>
    <w:rsid w:val="00E46FF8"/>
    <w:rsid w:val="00E47444"/>
    <w:rsid w:val="00E57BB0"/>
    <w:rsid w:val="00E6321B"/>
    <w:rsid w:val="00E7589B"/>
    <w:rsid w:val="00E9480A"/>
    <w:rsid w:val="00E94D97"/>
    <w:rsid w:val="00E9687D"/>
    <w:rsid w:val="00EB79FD"/>
    <w:rsid w:val="00EC7427"/>
    <w:rsid w:val="00EE0562"/>
    <w:rsid w:val="00EF27AE"/>
    <w:rsid w:val="00EF2C51"/>
    <w:rsid w:val="00EF3283"/>
    <w:rsid w:val="00F01799"/>
    <w:rsid w:val="00F24817"/>
    <w:rsid w:val="00F257E9"/>
    <w:rsid w:val="00F27165"/>
    <w:rsid w:val="00F431D7"/>
    <w:rsid w:val="00F4768A"/>
    <w:rsid w:val="00F57E6B"/>
    <w:rsid w:val="00F62DB4"/>
    <w:rsid w:val="00F70131"/>
    <w:rsid w:val="00F72869"/>
    <w:rsid w:val="00F74489"/>
    <w:rsid w:val="00F835FE"/>
    <w:rsid w:val="00F901B6"/>
    <w:rsid w:val="00F922AA"/>
    <w:rsid w:val="00FA12BC"/>
    <w:rsid w:val="00FA2D02"/>
    <w:rsid w:val="00FB13C1"/>
    <w:rsid w:val="00FB43B2"/>
    <w:rsid w:val="00FC41B2"/>
    <w:rsid w:val="00FC4A54"/>
    <w:rsid w:val="00FC62C1"/>
    <w:rsid w:val="00FD02B5"/>
    <w:rsid w:val="00FD4F72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786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3C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CDD"/>
  </w:style>
  <w:style w:type="paragraph" w:styleId="Footer">
    <w:name w:val="footer"/>
    <w:basedOn w:val="Normal"/>
    <w:link w:val="FooterChar"/>
    <w:uiPriority w:val="99"/>
    <w:unhideWhenUsed/>
    <w:rsid w:val="00323C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CDD"/>
  </w:style>
  <w:style w:type="paragraph" w:customStyle="1" w:styleId="p1">
    <w:name w:val="p1"/>
    <w:basedOn w:val="Normal"/>
    <w:rsid w:val="0027694B"/>
    <w:rPr>
      <w:rFonts w:ascii="Helvetica" w:hAnsi="Helvetica" w:cs="Times New Roman"/>
      <w:color w:val="868686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7694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779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6D0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F34E4"/>
  </w:style>
  <w:style w:type="character" w:styleId="UnresolvedMention">
    <w:name w:val="Unresolved Mention"/>
    <w:basedOn w:val="DefaultParagraphFont"/>
    <w:uiPriority w:val="99"/>
    <w:rsid w:val="008629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1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178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92566A"/>
  </w:style>
  <w:style w:type="character" w:customStyle="1" w:styleId="searchhighlight">
    <w:name w:val="searchhighlight"/>
    <w:basedOn w:val="DefaultParagraphFont"/>
    <w:rsid w:val="0092566A"/>
  </w:style>
  <w:style w:type="character" w:styleId="Strong">
    <w:name w:val="Strong"/>
    <w:basedOn w:val="DefaultParagraphFont"/>
    <w:uiPriority w:val="22"/>
    <w:qFormat/>
    <w:rsid w:val="00F01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drv.ms/b/s!AkFQm42wpbWBhelaYo9RhqDl_xhUsA?e=wRVac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CF6D0E-9C55-FF4D-B9C9-44325529B58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Abadeer</dc:creator>
  <cp:keywords/>
  <dc:description/>
  <cp:lastModifiedBy>Andrew Abadeer</cp:lastModifiedBy>
  <cp:revision>2</cp:revision>
  <cp:lastPrinted>2023-12-19T12:57:00Z</cp:lastPrinted>
  <dcterms:created xsi:type="dcterms:W3CDTF">2025-10-02T14:51:00Z</dcterms:created>
  <dcterms:modified xsi:type="dcterms:W3CDTF">2025-10-02T14:51:00Z</dcterms:modified>
</cp:coreProperties>
</file>