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4" w:type="dxa"/>
        <w:jc w:val="center"/>
        <w:tblBorders>
          <w:bottom w:val="single" w:sz="18" w:space="0" w:color="CFC493"/>
        </w:tblBorders>
        <w:tblLook w:val="04A0" w:firstRow="1" w:lastRow="0" w:firstColumn="1" w:lastColumn="0" w:noHBand="0" w:noVBand="1"/>
      </w:tblPr>
      <w:tblGrid>
        <w:gridCol w:w="10764"/>
      </w:tblGrid>
      <w:tr w:rsidR="00115D5B" w:rsidRPr="00465887" w14:paraId="32ACBFE9" w14:textId="77777777" w:rsidTr="008749D7">
        <w:trPr>
          <w:trHeight w:val="1071"/>
          <w:jc w:val="center"/>
        </w:trPr>
        <w:tc>
          <w:tcPr>
            <w:tcW w:w="10764" w:type="dxa"/>
            <w:vAlign w:val="center"/>
          </w:tcPr>
          <w:p w14:paraId="37C4BAA1" w14:textId="7BFB4BDB" w:rsidR="009645C9" w:rsidRPr="00465887" w:rsidRDefault="006D3DB0" w:rsidP="00596809">
            <w:pPr>
              <w:pStyle w:val="Title"/>
              <w:spacing w:after="40"/>
              <w:contextualSpacing/>
              <w:jc w:val="center"/>
              <w:rPr>
                <w:rFonts w:ascii="Lato" w:hAnsi="Lato"/>
                <w:color w:val="006747"/>
                <w:spacing w:val="40"/>
              </w:rPr>
            </w:pPr>
            <w:r w:rsidRPr="00465887">
              <w:rPr>
                <w:rFonts w:ascii="Lato" w:hAnsi="Lato"/>
                <w:color w:val="006747"/>
                <w:spacing w:val="40"/>
              </w:rPr>
              <w:t>Catherine M. Bulka, PhD</w:t>
            </w:r>
          </w:p>
          <w:p w14:paraId="43A1D673" w14:textId="1E05B715" w:rsidR="002D1FD1" w:rsidRPr="00465887" w:rsidRDefault="009645C9" w:rsidP="00596809">
            <w:pPr>
              <w:spacing w:before="20"/>
              <w:jc w:val="center"/>
              <w:rPr>
                <w:rFonts w:ascii="Lato" w:hAnsi="Lato"/>
                <w:color w:val="115740"/>
                <w:sz w:val="18"/>
              </w:rPr>
            </w:pPr>
            <w:r w:rsidRPr="00465887">
              <w:rPr>
                <w:rFonts w:ascii="Lato" w:hAnsi="Lato"/>
                <w:color w:val="CFC493"/>
                <w:spacing w:val="30"/>
                <w:sz w:val="18"/>
              </w:rPr>
              <w:t>Curriculum Vitae</w:t>
            </w:r>
            <w:r w:rsidRPr="00465887">
              <w:rPr>
                <w:rFonts w:ascii="Lato" w:hAnsi="Lato"/>
                <w:color w:val="CFC493"/>
                <w:spacing w:val="30"/>
                <w:sz w:val="18"/>
              </w:rPr>
              <w:br/>
            </w:r>
            <w:hyperlink r:id="rId9" w:history="1">
              <w:r w:rsidRPr="00465887">
                <w:rPr>
                  <w:rStyle w:val="Hyperlink"/>
                  <w:rFonts w:ascii="Lato" w:hAnsi="Lato"/>
                  <w:color w:val="115740"/>
                  <w:sz w:val="18"/>
                </w:rPr>
                <w:t>bulka@usf.edu</w:t>
              </w:r>
            </w:hyperlink>
          </w:p>
        </w:tc>
      </w:tr>
    </w:tbl>
    <w:p w14:paraId="7B5655E3" w14:textId="77777777" w:rsidR="00596809" w:rsidRPr="00465887" w:rsidRDefault="00596809" w:rsidP="00F35A57">
      <w:pPr>
        <w:contextualSpacing/>
        <w:rPr>
          <w:rFonts w:ascii="Lato" w:hAnsi="Lato"/>
          <w:b/>
          <w:smallCaps/>
          <w:color w:val="115740"/>
          <w:sz w:val="6"/>
          <w:szCs w:val="6"/>
        </w:rPr>
      </w:pPr>
    </w:p>
    <w:p w14:paraId="664D90AF" w14:textId="181867E4" w:rsidR="000C2696" w:rsidRPr="00465887" w:rsidRDefault="006D3DB0" w:rsidP="00F35A57">
      <w:pPr>
        <w:contextualSpacing/>
        <w:rPr>
          <w:rFonts w:ascii="Lato" w:hAnsi="Lato"/>
          <w:b/>
          <w:smallCaps/>
          <w:color w:val="115740"/>
          <w:sz w:val="22"/>
          <w:szCs w:val="28"/>
        </w:rPr>
      </w:pPr>
      <w:r w:rsidRPr="00465887">
        <w:rPr>
          <w:rFonts w:ascii="Lato" w:hAnsi="Lato"/>
          <w:b/>
          <w:smallCaps/>
          <w:color w:val="115740"/>
          <w:sz w:val="22"/>
          <w:szCs w:val="28"/>
        </w:rPr>
        <w:t>Education</w:t>
      </w:r>
    </w:p>
    <w:p w14:paraId="48B4685C" w14:textId="77777777" w:rsidR="000C2696" w:rsidRPr="00465887" w:rsidRDefault="000C2696" w:rsidP="00F35A57">
      <w:pPr>
        <w:contextualSpacing/>
        <w:rPr>
          <w:rFonts w:ascii="Lato" w:hAnsi="Lato"/>
          <w:b/>
          <w:smallCaps/>
          <w:color w:val="000000" w:themeColor="text1"/>
          <w:sz w:val="6"/>
          <w:szCs w:val="20"/>
        </w:rPr>
      </w:pPr>
    </w:p>
    <w:tbl>
      <w:tblPr>
        <w:tblW w:w="10687" w:type="dxa"/>
        <w:jc w:val="center"/>
        <w:tblLook w:val="04A0" w:firstRow="1" w:lastRow="0" w:firstColumn="1" w:lastColumn="0" w:noHBand="0" w:noVBand="1"/>
      </w:tblPr>
      <w:tblGrid>
        <w:gridCol w:w="1710"/>
        <w:gridCol w:w="8977"/>
      </w:tblGrid>
      <w:tr w:rsidR="000927FF" w:rsidRPr="00465887" w14:paraId="5750A497" w14:textId="77777777" w:rsidTr="004818A6">
        <w:trPr>
          <w:trHeight w:val="557"/>
          <w:jc w:val="center"/>
        </w:trPr>
        <w:tc>
          <w:tcPr>
            <w:tcW w:w="1710" w:type="dxa"/>
          </w:tcPr>
          <w:p w14:paraId="4C1462A5" w14:textId="33943E30" w:rsidR="00420419" w:rsidRPr="00465887" w:rsidRDefault="00420419" w:rsidP="00F35A57">
            <w:pPr>
              <w:contextualSpacing/>
              <w:rPr>
                <w:rFonts w:ascii="Lato" w:hAnsi="Lato"/>
                <w:smallCaps/>
                <w:color w:val="000000" w:themeColor="text1"/>
                <w:sz w:val="21"/>
                <w:szCs w:val="21"/>
              </w:rPr>
            </w:pPr>
            <w:r w:rsidRPr="00465887">
              <w:rPr>
                <w:rFonts w:ascii="Lato" w:hAnsi="Lato"/>
                <w:smallCaps/>
                <w:color w:val="000000" w:themeColor="text1"/>
                <w:sz w:val="21"/>
                <w:szCs w:val="21"/>
              </w:rPr>
              <w:t xml:space="preserve">2014 – </w:t>
            </w:r>
            <w:r w:rsidRPr="00465887">
              <w:rPr>
                <w:rFonts w:ascii="Lato" w:hAnsi="Lato"/>
                <w:color w:val="000000" w:themeColor="text1"/>
                <w:sz w:val="21"/>
                <w:szCs w:val="21"/>
              </w:rPr>
              <w:t>2018</w:t>
            </w:r>
          </w:p>
        </w:tc>
        <w:tc>
          <w:tcPr>
            <w:tcW w:w="8977" w:type="dxa"/>
          </w:tcPr>
          <w:p w14:paraId="451929E2" w14:textId="46D920C5" w:rsidR="00420419" w:rsidRPr="00465887" w:rsidRDefault="00D87178"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PhD, Occupational and Environmental Epidemiology, School of Public Health, University of Illinois at Chicago </w:t>
            </w:r>
          </w:p>
          <w:p w14:paraId="7168AA0D" w14:textId="77777777" w:rsidR="00DB6A80" w:rsidRPr="00465887" w:rsidRDefault="00DB6A80" w:rsidP="009645C9">
            <w:pPr>
              <w:contextualSpacing/>
              <w:rPr>
                <w:rFonts w:ascii="Lato" w:hAnsi="Lato"/>
                <w:color w:val="000000" w:themeColor="text1"/>
                <w:sz w:val="8"/>
                <w:szCs w:val="8"/>
              </w:rPr>
            </w:pPr>
          </w:p>
        </w:tc>
      </w:tr>
      <w:tr w:rsidR="000927FF" w:rsidRPr="00465887" w14:paraId="0C7848F4" w14:textId="77777777" w:rsidTr="004818A6">
        <w:trPr>
          <w:jc w:val="center"/>
        </w:trPr>
        <w:tc>
          <w:tcPr>
            <w:tcW w:w="1710" w:type="dxa"/>
          </w:tcPr>
          <w:p w14:paraId="4BC71609" w14:textId="77777777" w:rsidR="006D3DB0" w:rsidRPr="00465887" w:rsidRDefault="006D3DB0" w:rsidP="00F35A57">
            <w:pPr>
              <w:contextualSpacing/>
              <w:rPr>
                <w:rFonts w:ascii="Lato" w:hAnsi="Lato"/>
                <w:smallCaps/>
                <w:color w:val="000000" w:themeColor="text1"/>
                <w:sz w:val="21"/>
                <w:szCs w:val="21"/>
              </w:rPr>
            </w:pPr>
            <w:r w:rsidRPr="00465887">
              <w:rPr>
                <w:rFonts w:ascii="Lato" w:hAnsi="Lato"/>
                <w:smallCaps/>
                <w:color w:val="000000" w:themeColor="text1"/>
                <w:sz w:val="21"/>
                <w:szCs w:val="21"/>
              </w:rPr>
              <w:t>2010 – 2012</w:t>
            </w:r>
          </w:p>
        </w:tc>
        <w:tc>
          <w:tcPr>
            <w:tcW w:w="8977" w:type="dxa"/>
          </w:tcPr>
          <w:p w14:paraId="2FA547AA" w14:textId="78BF2BC7" w:rsidR="006F6108" w:rsidRPr="00465887" w:rsidRDefault="00D87178"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MPH, Global Epidemiology, Rollins School of Public Health, Emory University </w:t>
            </w:r>
          </w:p>
          <w:p w14:paraId="72BB09EA" w14:textId="77777777" w:rsidR="00FC64D4" w:rsidRPr="00465887" w:rsidRDefault="00FC64D4" w:rsidP="009645C9">
            <w:pPr>
              <w:contextualSpacing/>
              <w:rPr>
                <w:rFonts w:ascii="Lato" w:hAnsi="Lato"/>
                <w:color w:val="000000" w:themeColor="text1"/>
                <w:sz w:val="8"/>
                <w:szCs w:val="8"/>
              </w:rPr>
            </w:pPr>
          </w:p>
        </w:tc>
      </w:tr>
      <w:tr w:rsidR="000927FF" w:rsidRPr="00465887" w14:paraId="432C7AB2" w14:textId="77777777" w:rsidTr="004818A6">
        <w:trPr>
          <w:trHeight w:val="234"/>
          <w:jc w:val="center"/>
        </w:trPr>
        <w:tc>
          <w:tcPr>
            <w:tcW w:w="1710" w:type="dxa"/>
          </w:tcPr>
          <w:p w14:paraId="7D935E53" w14:textId="77777777" w:rsidR="006D3DB0" w:rsidRPr="00465887" w:rsidRDefault="00420419" w:rsidP="00F35A57">
            <w:pPr>
              <w:contextualSpacing/>
              <w:rPr>
                <w:rFonts w:ascii="Lato" w:hAnsi="Lato"/>
                <w:smallCaps/>
                <w:color w:val="000000" w:themeColor="text1"/>
                <w:sz w:val="21"/>
                <w:szCs w:val="21"/>
              </w:rPr>
            </w:pPr>
            <w:r w:rsidRPr="00465887">
              <w:rPr>
                <w:rFonts w:ascii="Lato" w:hAnsi="Lato"/>
                <w:smallCaps/>
                <w:color w:val="000000" w:themeColor="text1"/>
                <w:sz w:val="21"/>
                <w:szCs w:val="21"/>
              </w:rPr>
              <w:t>2006 – 2010</w:t>
            </w:r>
          </w:p>
        </w:tc>
        <w:tc>
          <w:tcPr>
            <w:tcW w:w="8977" w:type="dxa"/>
          </w:tcPr>
          <w:p w14:paraId="1996A45E" w14:textId="131ACF3E" w:rsidR="006D3DB0" w:rsidRPr="00465887" w:rsidRDefault="00D87178" w:rsidP="00B753D8">
            <w:pPr>
              <w:contextualSpacing/>
              <w:rPr>
                <w:rFonts w:ascii="Lato" w:hAnsi="Lato"/>
                <w:color w:val="000000" w:themeColor="text1"/>
                <w:sz w:val="21"/>
                <w:szCs w:val="21"/>
              </w:rPr>
            </w:pPr>
            <w:r w:rsidRPr="00465887">
              <w:rPr>
                <w:rFonts w:ascii="Lato" w:hAnsi="Lato"/>
                <w:color w:val="000000" w:themeColor="text1"/>
                <w:sz w:val="21"/>
                <w:szCs w:val="21"/>
              </w:rPr>
              <w:t>BA, Biology, College of Arts and Sciences, Emory University</w:t>
            </w:r>
          </w:p>
        </w:tc>
      </w:tr>
    </w:tbl>
    <w:p w14:paraId="1C6BE29F" w14:textId="6F4C270F" w:rsidR="006D3DB0" w:rsidRPr="00465887" w:rsidRDefault="006D3DB0" w:rsidP="00596809">
      <w:pPr>
        <w:contextualSpacing/>
        <w:rPr>
          <w:rFonts w:ascii="Lato" w:hAnsi="Lato"/>
          <w:b/>
          <w:smallCaps/>
          <w:color w:val="000000" w:themeColor="text1"/>
          <w:sz w:val="18"/>
          <w:szCs w:val="16"/>
        </w:rPr>
        <w:sectPr w:rsidR="006D3DB0" w:rsidRPr="00465887" w:rsidSect="004A14BB">
          <w:headerReference w:type="even" r:id="rId10"/>
          <w:headerReference w:type="default" r:id="rId11"/>
          <w:pgSz w:w="12240" w:h="15840"/>
          <w:pgMar w:top="720" w:right="720" w:bottom="720" w:left="720" w:header="720" w:footer="720" w:gutter="0"/>
          <w:cols w:space="720"/>
          <w:titlePg/>
          <w:docGrid w:linePitch="272"/>
        </w:sectPr>
      </w:pPr>
    </w:p>
    <w:p w14:paraId="5D16828B" w14:textId="77777777" w:rsidR="00FC64D4" w:rsidRPr="00465887" w:rsidRDefault="00123256" w:rsidP="00596809">
      <w:pPr>
        <w:ind w:left="-720"/>
        <w:contextualSpacing/>
        <w:rPr>
          <w:rFonts w:ascii="Lato" w:hAnsi="Lato"/>
          <w:b/>
          <w:smallCaps/>
          <w:color w:val="115740"/>
          <w:sz w:val="22"/>
          <w:szCs w:val="28"/>
        </w:rPr>
      </w:pPr>
      <w:r w:rsidRPr="00465887">
        <w:rPr>
          <w:rFonts w:ascii="Lato" w:hAnsi="Lato"/>
          <w:b/>
          <w:smallCaps/>
          <w:color w:val="115740"/>
          <w:sz w:val="22"/>
          <w:szCs w:val="28"/>
        </w:rPr>
        <w:t>Research Experience</w:t>
      </w:r>
    </w:p>
    <w:p w14:paraId="439AF00E" w14:textId="77777777" w:rsidR="000C2696" w:rsidRPr="00465887" w:rsidRDefault="000C2696" w:rsidP="00F35A57">
      <w:pPr>
        <w:ind w:left="8640" w:hanging="8640"/>
        <w:contextualSpacing/>
        <w:rPr>
          <w:rFonts w:ascii="Lato" w:hAnsi="Lato"/>
          <w:b/>
          <w:smallCaps/>
          <w:color w:val="000000" w:themeColor="text1"/>
          <w:sz w:val="6"/>
          <w:szCs w:val="20"/>
        </w:rPr>
      </w:pPr>
    </w:p>
    <w:tbl>
      <w:tblPr>
        <w:tblW w:w="10856" w:type="dxa"/>
        <w:jc w:val="center"/>
        <w:tblLook w:val="04A0" w:firstRow="1" w:lastRow="0" w:firstColumn="1" w:lastColumn="0" w:noHBand="0" w:noVBand="1"/>
      </w:tblPr>
      <w:tblGrid>
        <w:gridCol w:w="1761"/>
        <w:gridCol w:w="9095"/>
      </w:tblGrid>
      <w:tr w:rsidR="000927FF" w:rsidRPr="00465887" w14:paraId="0EC6EF18" w14:textId="77777777" w:rsidTr="004818A6">
        <w:trPr>
          <w:jc w:val="center"/>
        </w:trPr>
        <w:tc>
          <w:tcPr>
            <w:tcW w:w="1761" w:type="dxa"/>
          </w:tcPr>
          <w:p w14:paraId="5D4C9C2D" w14:textId="328A341E" w:rsidR="00E11E6A" w:rsidRPr="00465887" w:rsidRDefault="00E11E6A" w:rsidP="00F35A57">
            <w:pPr>
              <w:contextualSpacing/>
              <w:rPr>
                <w:rFonts w:ascii="Lato" w:hAnsi="Lato"/>
                <w:color w:val="000000" w:themeColor="text1"/>
                <w:sz w:val="21"/>
                <w:szCs w:val="21"/>
              </w:rPr>
            </w:pPr>
            <w:r w:rsidRPr="00465887">
              <w:rPr>
                <w:rFonts w:ascii="Lato" w:hAnsi="Lato"/>
                <w:color w:val="000000" w:themeColor="text1"/>
                <w:sz w:val="21"/>
                <w:szCs w:val="21"/>
              </w:rPr>
              <w:t>2022 – Present</w:t>
            </w:r>
          </w:p>
        </w:tc>
        <w:tc>
          <w:tcPr>
            <w:tcW w:w="9095" w:type="dxa"/>
          </w:tcPr>
          <w:p w14:paraId="54CA9EC9" w14:textId="77777777" w:rsidR="00E11E6A" w:rsidRPr="00465887" w:rsidRDefault="00E11E6A" w:rsidP="00966D7B">
            <w:pPr>
              <w:contextualSpacing/>
              <w:rPr>
                <w:rFonts w:ascii="Lato" w:hAnsi="Lato"/>
                <w:color w:val="000000" w:themeColor="text1"/>
                <w:sz w:val="21"/>
                <w:szCs w:val="21"/>
              </w:rPr>
            </w:pPr>
            <w:r w:rsidRPr="00465887">
              <w:rPr>
                <w:rFonts w:ascii="Lato" w:hAnsi="Lato"/>
                <w:color w:val="000000" w:themeColor="text1"/>
                <w:sz w:val="21"/>
                <w:szCs w:val="21"/>
              </w:rPr>
              <w:t xml:space="preserve">Assistant Professor, College of Public Health, University of South Florida </w:t>
            </w:r>
          </w:p>
          <w:p w14:paraId="5F1048D5" w14:textId="2E2ECF12" w:rsidR="00966D7B" w:rsidRPr="00465887" w:rsidRDefault="00966D7B" w:rsidP="00966D7B">
            <w:pPr>
              <w:contextualSpacing/>
              <w:rPr>
                <w:rFonts w:ascii="Lato" w:hAnsi="Lato"/>
                <w:color w:val="000000" w:themeColor="text1"/>
                <w:sz w:val="8"/>
                <w:szCs w:val="8"/>
              </w:rPr>
            </w:pPr>
          </w:p>
        </w:tc>
      </w:tr>
      <w:tr w:rsidR="000927FF" w:rsidRPr="00465887" w14:paraId="503502DA" w14:textId="77777777" w:rsidTr="004818A6">
        <w:trPr>
          <w:jc w:val="center"/>
        </w:trPr>
        <w:tc>
          <w:tcPr>
            <w:tcW w:w="1761" w:type="dxa"/>
          </w:tcPr>
          <w:p w14:paraId="1FA05DEF" w14:textId="50F24E89" w:rsidR="006178EB" w:rsidRPr="00465887" w:rsidRDefault="006178EB" w:rsidP="00F35A57">
            <w:pPr>
              <w:contextualSpacing/>
              <w:rPr>
                <w:rFonts w:ascii="Lato" w:hAnsi="Lato"/>
                <w:color w:val="000000" w:themeColor="text1"/>
                <w:sz w:val="21"/>
                <w:szCs w:val="21"/>
              </w:rPr>
            </w:pPr>
            <w:r w:rsidRPr="00465887">
              <w:rPr>
                <w:rFonts w:ascii="Lato" w:hAnsi="Lato"/>
                <w:color w:val="000000" w:themeColor="text1"/>
                <w:sz w:val="21"/>
                <w:szCs w:val="21"/>
              </w:rPr>
              <w:t>2018 – 2022</w:t>
            </w:r>
          </w:p>
        </w:tc>
        <w:tc>
          <w:tcPr>
            <w:tcW w:w="9095" w:type="dxa"/>
          </w:tcPr>
          <w:p w14:paraId="1573A728" w14:textId="6FB6000E" w:rsidR="006178EB" w:rsidRPr="00465887" w:rsidRDefault="006178EB"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Postdoctoral Research Associate, Department of Environmental Sciences &amp; Engineering, Gillings School of Global Public Health, University of North Carolina at Chapel Hill </w:t>
            </w:r>
          </w:p>
          <w:p w14:paraId="66406A25" w14:textId="45734F43" w:rsidR="006178EB" w:rsidRPr="00465887" w:rsidRDefault="006178EB" w:rsidP="009645C9">
            <w:pPr>
              <w:contextualSpacing/>
              <w:rPr>
                <w:rFonts w:ascii="Lato" w:hAnsi="Lato"/>
                <w:color w:val="000000" w:themeColor="text1"/>
                <w:sz w:val="8"/>
                <w:szCs w:val="8"/>
              </w:rPr>
            </w:pPr>
          </w:p>
        </w:tc>
      </w:tr>
      <w:tr w:rsidR="000927FF" w:rsidRPr="00465887" w14:paraId="6EE226E3" w14:textId="77777777" w:rsidTr="004818A6">
        <w:trPr>
          <w:jc w:val="center"/>
        </w:trPr>
        <w:tc>
          <w:tcPr>
            <w:tcW w:w="1761" w:type="dxa"/>
          </w:tcPr>
          <w:p w14:paraId="3451675C" w14:textId="4B807F86"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2015 – 2018</w:t>
            </w:r>
          </w:p>
        </w:tc>
        <w:tc>
          <w:tcPr>
            <w:tcW w:w="9095" w:type="dxa"/>
          </w:tcPr>
          <w:p w14:paraId="4E4C44DD" w14:textId="482C5C8D"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Pre-Doctoral Trainee, Cardiovascular Disease Epidemiology &amp; Related Chronic Diseases in Minority Populations (NHLBI T32 HL12529401), Institute for Minority Health Research, University of Illinois at Chicago</w:t>
            </w:r>
          </w:p>
          <w:p w14:paraId="31F714B5" w14:textId="732D37F9" w:rsidR="00F36493" w:rsidRPr="00465887" w:rsidRDefault="00F36493" w:rsidP="00F36493">
            <w:pPr>
              <w:contextualSpacing/>
              <w:rPr>
                <w:rFonts w:ascii="Lato" w:hAnsi="Lato"/>
                <w:color w:val="000000" w:themeColor="text1"/>
                <w:sz w:val="8"/>
                <w:szCs w:val="8"/>
              </w:rPr>
            </w:pPr>
          </w:p>
        </w:tc>
      </w:tr>
      <w:tr w:rsidR="000927FF" w:rsidRPr="00465887" w14:paraId="55727BBE" w14:textId="77777777" w:rsidTr="004818A6">
        <w:trPr>
          <w:jc w:val="center"/>
        </w:trPr>
        <w:tc>
          <w:tcPr>
            <w:tcW w:w="1761" w:type="dxa"/>
          </w:tcPr>
          <w:p w14:paraId="6A1F0D5B" w14:textId="4B7F54D0" w:rsidR="00A03EC7" w:rsidRPr="00465887" w:rsidRDefault="002F5A89" w:rsidP="00F35A57">
            <w:pPr>
              <w:contextualSpacing/>
              <w:rPr>
                <w:rFonts w:ascii="Lato" w:hAnsi="Lato"/>
                <w:color w:val="000000" w:themeColor="text1"/>
                <w:sz w:val="21"/>
                <w:szCs w:val="21"/>
              </w:rPr>
            </w:pPr>
            <w:r w:rsidRPr="00465887">
              <w:rPr>
                <w:rFonts w:ascii="Lato" w:hAnsi="Lato"/>
                <w:color w:val="000000" w:themeColor="text1"/>
                <w:sz w:val="21"/>
                <w:szCs w:val="21"/>
              </w:rPr>
              <w:t>2014 – 2015</w:t>
            </w:r>
          </w:p>
        </w:tc>
        <w:tc>
          <w:tcPr>
            <w:tcW w:w="9095" w:type="dxa"/>
          </w:tcPr>
          <w:p w14:paraId="3DE977B5" w14:textId="237E927B" w:rsidR="00A03EC7" w:rsidRPr="00465887" w:rsidRDefault="00A03EC7" w:rsidP="00B753D8">
            <w:pPr>
              <w:contextualSpacing/>
              <w:rPr>
                <w:rFonts w:ascii="Lato" w:hAnsi="Lato"/>
                <w:color w:val="000000" w:themeColor="text1"/>
                <w:sz w:val="21"/>
                <w:szCs w:val="21"/>
              </w:rPr>
            </w:pPr>
            <w:r w:rsidRPr="00465887">
              <w:rPr>
                <w:rFonts w:ascii="Lato" w:hAnsi="Lato"/>
                <w:color w:val="000000" w:themeColor="text1"/>
                <w:sz w:val="21"/>
                <w:szCs w:val="21"/>
              </w:rPr>
              <w:t>Pre-Doctoral Trainee, Occupational Safety and Health Education and Research Center (NIOSH T42 OH008672), School of Public Health, University of Illinois at Chicago</w:t>
            </w:r>
          </w:p>
          <w:p w14:paraId="44503E4A" w14:textId="32F36153" w:rsidR="00B753D8" w:rsidRPr="00465887" w:rsidRDefault="00B753D8" w:rsidP="00B753D8">
            <w:pPr>
              <w:contextualSpacing/>
              <w:rPr>
                <w:rFonts w:ascii="Lato" w:hAnsi="Lato"/>
                <w:color w:val="000000" w:themeColor="text1"/>
                <w:sz w:val="8"/>
                <w:szCs w:val="8"/>
              </w:rPr>
            </w:pPr>
          </w:p>
        </w:tc>
      </w:tr>
      <w:tr w:rsidR="000927FF" w:rsidRPr="00465887" w14:paraId="15BD3DEB" w14:textId="77777777" w:rsidTr="004818A6">
        <w:trPr>
          <w:jc w:val="center"/>
        </w:trPr>
        <w:tc>
          <w:tcPr>
            <w:tcW w:w="1761" w:type="dxa"/>
          </w:tcPr>
          <w:p w14:paraId="29F80F98" w14:textId="77777777"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2012 – 2014</w:t>
            </w:r>
          </w:p>
        </w:tc>
        <w:tc>
          <w:tcPr>
            <w:tcW w:w="9095" w:type="dxa"/>
          </w:tcPr>
          <w:p w14:paraId="2C7B1123" w14:textId="43082222"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Research Analyst, Department of Anesthesiology, Vanderbilt University Medical Center</w:t>
            </w:r>
          </w:p>
          <w:p w14:paraId="084D3A2B" w14:textId="77777777" w:rsidR="00A03EC7" w:rsidRPr="00465887" w:rsidRDefault="00A03EC7" w:rsidP="00F35A57">
            <w:pPr>
              <w:contextualSpacing/>
              <w:rPr>
                <w:rFonts w:ascii="Lato" w:hAnsi="Lato"/>
                <w:color w:val="000000" w:themeColor="text1"/>
                <w:sz w:val="8"/>
                <w:szCs w:val="21"/>
              </w:rPr>
            </w:pPr>
          </w:p>
        </w:tc>
      </w:tr>
      <w:tr w:rsidR="000927FF" w:rsidRPr="00465887" w14:paraId="23C5E7B0" w14:textId="77777777" w:rsidTr="004818A6">
        <w:trPr>
          <w:jc w:val="center"/>
        </w:trPr>
        <w:tc>
          <w:tcPr>
            <w:tcW w:w="1761" w:type="dxa"/>
          </w:tcPr>
          <w:p w14:paraId="17FD1FFD" w14:textId="77777777"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2012 – 2014</w:t>
            </w:r>
          </w:p>
        </w:tc>
        <w:tc>
          <w:tcPr>
            <w:tcW w:w="9095" w:type="dxa"/>
          </w:tcPr>
          <w:p w14:paraId="64C0E88D" w14:textId="75816697"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Research Consultant, Lymphoma Program, Winship Cancer Institute, Emory University</w:t>
            </w:r>
          </w:p>
          <w:p w14:paraId="57A6598A" w14:textId="77777777" w:rsidR="00A03EC7" w:rsidRPr="00465887" w:rsidRDefault="00A03EC7" w:rsidP="00F35A57">
            <w:pPr>
              <w:contextualSpacing/>
              <w:rPr>
                <w:rFonts w:ascii="Lato" w:hAnsi="Lato"/>
                <w:color w:val="000000" w:themeColor="text1"/>
                <w:sz w:val="8"/>
                <w:szCs w:val="21"/>
              </w:rPr>
            </w:pPr>
          </w:p>
        </w:tc>
      </w:tr>
      <w:tr w:rsidR="000927FF" w:rsidRPr="00465887" w14:paraId="183E32C1" w14:textId="77777777" w:rsidTr="004818A6">
        <w:trPr>
          <w:jc w:val="center"/>
        </w:trPr>
        <w:tc>
          <w:tcPr>
            <w:tcW w:w="1761" w:type="dxa"/>
          </w:tcPr>
          <w:p w14:paraId="7A561BA2" w14:textId="77777777"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2010 – 2012</w:t>
            </w:r>
          </w:p>
        </w:tc>
        <w:tc>
          <w:tcPr>
            <w:tcW w:w="9095" w:type="dxa"/>
          </w:tcPr>
          <w:p w14:paraId="2B339242" w14:textId="77777777" w:rsidR="00A03EC7" w:rsidRPr="00465887" w:rsidRDefault="00A03EC7" w:rsidP="0052532D">
            <w:pPr>
              <w:contextualSpacing/>
              <w:rPr>
                <w:rFonts w:ascii="Lato" w:hAnsi="Lato"/>
                <w:color w:val="000000" w:themeColor="text1"/>
                <w:sz w:val="21"/>
                <w:szCs w:val="21"/>
              </w:rPr>
            </w:pPr>
            <w:r w:rsidRPr="00465887">
              <w:rPr>
                <w:rFonts w:ascii="Lato" w:hAnsi="Lato"/>
                <w:color w:val="000000" w:themeColor="text1"/>
                <w:sz w:val="21"/>
                <w:szCs w:val="21"/>
              </w:rPr>
              <w:t>Intern, Influenza Coordination Unit, Centers for Disease Control and Prevention</w:t>
            </w:r>
          </w:p>
          <w:p w14:paraId="4288E176" w14:textId="3089A2B4" w:rsidR="0052532D" w:rsidRPr="00465887" w:rsidRDefault="0052532D" w:rsidP="0052532D">
            <w:pPr>
              <w:contextualSpacing/>
              <w:rPr>
                <w:rFonts w:ascii="Lato" w:hAnsi="Lato"/>
                <w:color w:val="000000" w:themeColor="text1"/>
                <w:sz w:val="8"/>
                <w:szCs w:val="21"/>
              </w:rPr>
            </w:pPr>
          </w:p>
        </w:tc>
      </w:tr>
      <w:tr w:rsidR="00A03EC7" w:rsidRPr="00465887" w14:paraId="239DBCD6" w14:textId="77777777" w:rsidTr="004818A6">
        <w:trPr>
          <w:jc w:val="center"/>
        </w:trPr>
        <w:tc>
          <w:tcPr>
            <w:tcW w:w="1761" w:type="dxa"/>
          </w:tcPr>
          <w:p w14:paraId="252DC326" w14:textId="77777777"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2011</w:t>
            </w:r>
          </w:p>
        </w:tc>
        <w:tc>
          <w:tcPr>
            <w:tcW w:w="9095" w:type="dxa"/>
          </w:tcPr>
          <w:p w14:paraId="67A442A6" w14:textId="00F0CA32" w:rsidR="00A03EC7" w:rsidRPr="00465887" w:rsidRDefault="00A03EC7" w:rsidP="00B753D8">
            <w:pPr>
              <w:contextualSpacing/>
              <w:rPr>
                <w:rFonts w:ascii="Lato" w:hAnsi="Lato"/>
                <w:color w:val="000000" w:themeColor="text1"/>
                <w:sz w:val="21"/>
                <w:szCs w:val="21"/>
              </w:rPr>
            </w:pPr>
            <w:r w:rsidRPr="00465887">
              <w:rPr>
                <w:rFonts w:ascii="Lato" w:hAnsi="Lato"/>
                <w:color w:val="000000" w:themeColor="text1"/>
                <w:sz w:val="21"/>
                <w:szCs w:val="21"/>
              </w:rPr>
              <w:t>Intern, Office of Surveillance, Epidemiology, and Laboratory Services, Laboratory Science, Policy, and Practice Program Office, Centers for Disease Control and Prevention</w:t>
            </w:r>
          </w:p>
        </w:tc>
      </w:tr>
    </w:tbl>
    <w:p w14:paraId="02DD03F4" w14:textId="77777777" w:rsidR="00F35A57" w:rsidRPr="00465887" w:rsidRDefault="00F35A57" w:rsidP="00F35A57">
      <w:pPr>
        <w:contextualSpacing/>
        <w:rPr>
          <w:rFonts w:ascii="Lato" w:hAnsi="Lato"/>
          <w:b/>
          <w:smallCaps/>
          <w:color w:val="000000" w:themeColor="text1"/>
          <w:sz w:val="18"/>
          <w:szCs w:val="28"/>
        </w:rPr>
      </w:pPr>
    </w:p>
    <w:p w14:paraId="40B55571" w14:textId="757C7999" w:rsidR="00B476DB" w:rsidRPr="00465887" w:rsidRDefault="00B476DB" w:rsidP="00596809">
      <w:pPr>
        <w:ind w:left="-720"/>
        <w:contextualSpacing/>
        <w:rPr>
          <w:rFonts w:ascii="Lato" w:hAnsi="Lato"/>
          <w:b/>
          <w:smallCaps/>
          <w:color w:val="115740"/>
          <w:sz w:val="22"/>
          <w:szCs w:val="28"/>
        </w:rPr>
      </w:pPr>
      <w:r w:rsidRPr="00465887">
        <w:rPr>
          <w:rFonts w:ascii="Lato" w:hAnsi="Lato"/>
          <w:b/>
          <w:smallCaps/>
          <w:color w:val="115740"/>
          <w:sz w:val="22"/>
          <w:szCs w:val="28"/>
        </w:rPr>
        <w:t>Professional Training</w:t>
      </w:r>
    </w:p>
    <w:tbl>
      <w:tblPr>
        <w:tblW w:w="10692" w:type="dxa"/>
        <w:jc w:val="center"/>
        <w:tblBorders>
          <w:insideH w:val="single" w:sz="4" w:space="0" w:color="auto"/>
          <w:insideV w:val="single" w:sz="4" w:space="0" w:color="auto"/>
        </w:tblBorders>
        <w:tblLook w:val="04A0" w:firstRow="1" w:lastRow="0" w:firstColumn="1" w:lastColumn="0" w:noHBand="0" w:noVBand="1"/>
      </w:tblPr>
      <w:tblGrid>
        <w:gridCol w:w="1620"/>
        <w:gridCol w:w="9072"/>
      </w:tblGrid>
      <w:tr w:rsidR="00B476DB" w:rsidRPr="00465887" w14:paraId="4D7763F1" w14:textId="77777777" w:rsidTr="00472818">
        <w:trPr>
          <w:jc w:val="center"/>
        </w:trPr>
        <w:tc>
          <w:tcPr>
            <w:tcW w:w="1620" w:type="dxa"/>
            <w:tcBorders>
              <w:top w:val="nil"/>
              <w:bottom w:val="nil"/>
              <w:right w:val="nil"/>
            </w:tcBorders>
          </w:tcPr>
          <w:p w14:paraId="1F7BDF2E" w14:textId="28C464EA" w:rsidR="00B476DB" w:rsidRPr="00465887" w:rsidRDefault="00B476DB" w:rsidP="00556662">
            <w:pPr>
              <w:contextualSpacing/>
              <w:rPr>
                <w:rFonts w:ascii="Lato" w:hAnsi="Lato"/>
                <w:color w:val="000000" w:themeColor="text1"/>
                <w:sz w:val="21"/>
                <w:szCs w:val="21"/>
              </w:rPr>
            </w:pPr>
            <w:r w:rsidRPr="00465887">
              <w:rPr>
                <w:rFonts w:ascii="Lato" w:hAnsi="Lato"/>
                <w:color w:val="000000" w:themeColor="text1"/>
                <w:sz w:val="21"/>
                <w:szCs w:val="21"/>
              </w:rPr>
              <w:t>2022 – 2023</w:t>
            </w:r>
          </w:p>
        </w:tc>
        <w:tc>
          <w:tcPr>
            <w:tcW w:w="9072" w:type="dxa"/>
            <w:tcBorders>
              <w:left w:val="nil"/>
            </w:tcBorders>
          </w:tcPr>
          <w:p w14:paraId="1892A958" w14:textId="62A6072F" w:rsidR="00B476DB" w:rsidRPr="00465887" w:rsidRDefault="00B476DB" w:rsidP="00D507A0">
            <w:pPr>
              <w:contextualSpacing/>
              <w:rPr>
                <w:rFonts w:ascii="Lato" w:hAnsi="Lato"/>
                <w:color w:val="000000" w:themeColor="text1"/>
                <w:sz w:val="21"/>
                <w:szCs w:val="21"/>
              </w:rPr>
            </w:pPr>
            <w:r w:rsidRPr="00465887">
              <w:rPr>
                <w:rFonts w:ascii="Lato" w:hAnsi="Lato"/>
                <w:color w:val="000000" w:themeColor="text1"/>
                <w:sz w:val="21"/>
                <w:szCs w:val="21"/>
              </w:rPr>
              <w:t xml:space="preserve">Career MODE (Careers through Mentoring and Training in Omics and Data for Early-stage Investigators) Program (NIGMS R25 GM143298) </w:t>
            </w:r>
          </w:p>
        </w:tc>
      </w:tr>
    </w:tbl>
    <w:p w14:paraId="0C1FF2E1" w14:textId="77777777" w:rsidR="00B476DB" w:rsidRPr="00465887" w:rsidRDefault="00B476DB" w:rsidP="00F35A57">
      <w:pPr>
        <w:contextualSpacing/>
        <w:rPr>
          <w:rFonts w:ascii="Lato" w:hAnsi="Lato"/>
          <w:smallCaps/>
          <w:color w:val="000000" w:themeColor="text1"/>
          <w:sz w:val="18"/>
          <w:szCs w:val="21"/>
        </w:rPr>
      </w:pPr>
    </w:p>
    <w:p w14:paraId="5AA2CD85" w14:textId="0226232C" w:rsidR="00A03EC7" w:rsidRPr="00465887" w:rsidRDefault="00A03EC7" w:rsidP="00596809">
      <w:pPr>
        <w:ind w:left="-720"/>
        <w:contextualSpacing/>
        <w:rPr>
          <w:rFonts w:ascii="Lato" w:hAnsi="Lato"/>
          <w:i/>
          <w:color w:val="115740"/>
          <w:sz w:val="21"/>
          <w:szCs w:val="24"/>
        </w:rPr>
      </w:pPr>
      <w:r w:rsidRPr="00465887">
        <w:rPr>
          <w:rFonts w:ascii="Lato" w:hAnsi="Lato"/>
          <w:b/>
          <w:smallCaps/>
          <w:color w:val="115740"/>
          <w:sz w:val="22"/>
          <w:szCs w:val="28"/>
        </w:rPr>
        <w:t>Honors and Awards</w:t>
      </w:r>
    </w:p>
    <w:p w14:paraId="32B34D25" w14:textId="77777777" w:rsidR="00A03EC7" w:rsidRPr="00465887" w:rsidRDefault="00A03EC7" w:rsidP="00F35A57">
      <w:pPr>
        <w:contextualSpacing/>
        <w:rPr>
          <w:rFonts w:ascii="Lato" w:hAnsi="Lato"/>
          <w:b/>
          <w:smallCaps/>
          <w:color w:val="000000" w:themeColor="text1"/>
          <w:sz w:val="6"/>
          <w:szCs w:val="15"/>
        </w:rPr>
      </w:pPr>
    </w:p>
    <w:tbl>
      <w:tblPr>
        <w:tblW w:w="10705" w:type="dxa"/>
        <w:jc w:val="center"/>
        <w:tblLook w:val="04A0" w:firstRow="1" w:lastRow="0" w:firstColumn="1" w:lastColumn="0" w:noHBand="0" w:noVBand="1"/>
      </w:tblPr>
      <w:tblGrid>
        <w:gridCol w:w="1620"/>
        <w:gridCol w:w="9085"/>
      </w:tblGrid>
      <w:tr w:rsidR="00B969C8" w:rsidRPr="00465887" w14:paraId="7AB0ECFB" w14:textId="77777777" w:rsidTr="00472818">
        <w:trPr>
          <w:jc w:val="center"/>
        </w:trPr>
        <w:tc>
          <w:tcPr>
            <w:tcW w:w="1620" w:type="dxa"/>
          </w:tcPr>
          <w:p w14:paraId="3B374248" w14:textId="3EB9135B" w:rsidR="00B969C8" w:rsidRPr="00465887" w:rsidRDefault="00B969C8" w:rsidP="00F35A57">
            <w:pPr>
              <w:contextualSpacing/>
              <w:rPr>
                <w:rFonts w:ascii="Lato" w:hAnsi="Lato"/>
                <w:color w:val="000000" w:themeColor="text1"/>
                <w:sz w:val="21"/>
                <w:szCs w:val="21"/>
              </w:rPr>
            </w:pPr>
            <w:r w:rsidRPr="00465887">
              <w:rPr>
                <w:rFonts w:ascii="Lato" w:hAnsi="Lato"/>
                <w:color w:val="000000" w:themeColor="text1"/>
                <w:sz w:val="21"/>
                <w:szCs w:val="21"/>
              </w:rPr>
              <w:t>2023 – 2025</w:t>
            </w:r>
          </w:p>
        </w:tc>
        <w:tc>
          <w:tcPr>
            <w:tcW w:w="9085" w:type="dxa"/>
          </w:tcPr>
          <w:p w14:paraId="51F68DF6" w14:textId="70E249FD" w:rsidR="00B969C8" w:rsidRPr="00465887" w:rsidRDefault="00B969C8"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National Institutes of Health Extramural Loan Repayment Program for Research in Emerging Areas Critical to Human Health (LRP-REACH) Award </w:t>
            </w:r>
          </w:p>
        </w:tc>
      </w:tr>
      <w:tr w:rsidR="000927FF" w:rsidRPr="00465887" w14:paraId="005E78D2" w14:textId="77777777" w:rsidTr="00472818">
        <w:trPr>
          <w:jc w:val="center"/>
        </w:trPr>
        <w:tc>
          <w:tcPr>
            <w:tcW w:w="1620" w:type="dxa"/>
          </w:tcPr>
          <w:p w14:paraId="0D57AB6B" w14:textId="1AD5A0E2" w:rsidR="00581A0F" w:rsidRPr="00465887" w:rsidRDefault="00581A0F" w:rsidP="00F35A57">
            <w:pPr>
              <w:contextualSpacing/>
              <w:rPr>
                <w:rFonts w:ascii="Lato" w:hAnsi="Lato"/>
                <w:color w:val="000000" w:themeColor="text1"/>
                <w:sz w:val="21"/>
                <w:szCs w:val="21"/>
              </w:rPr>
            </w:pPr>
            <w:r w:rsidRPr="00465887">
              <w:rPr>
                <w:rFonts w:ascii="Lato" w:hAnsi="Lato"/>
                <w:color w:val="000000" w:themeColor="text1"/>
                <w:sz w:val="21"/>
                <w:szCs w:val="21"/>
              </w:rPr>
              <w:t>2021</w:t>
            </w:r>
          </w:p>
        </w:tc>
        <w:tc>
          <w:tcPr>
            <w:tcW w:w="9085" w:type="dxa"/>
          </w:tcPr>
          <w:p w14:paraId="1F8BCD0A" w14:textId="75A78359" w:rsidR="00581A0F" w:rsidRPr="00465887" w:rsidRDefault="00581A0F"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U.S. Developmental Origins of Health and Disease (DOHaD) Annual Meeting Scientific Award </w:t>
            </w:r>
          </w:p>
          <w:p w14:paraId="7757DA4B" w14:textId="1C024E8A" w:rsidR="00581A0F" w:rsidRPr="00465887" w:rsidRDefault="00581A0F" w:rsidP="00F35A57">
            <w:pPr>
              <w:contextualSpacing/>
              <w:rPr>
                <w:rFonts w:ascii="Lato" w:hAnsi="Lato"/>
                <w:color w:val="000000" w:themeColor="text1"/>
                <w:sz w:val="8"/>
                <w:szCs w:val="8"/>
              </w:rPr>
            </w:pPr>
          </w:p>
        </w:tc>
      </w:tr>
      <w:tr w:rsidR="000927FF" w:rsidRPr="00465887" w14:paraId="63FA4E29" w14:textId="77777777" w:rsidTr="00472818">
        <w:trPr>
          <w:jc w:val="center"/>
        </w:trPr>
        <w:tc>
          <w:tcPr>
            <w:tcW w:w="1620" w:type="dxa"/>
          </w:tcPr>
          <w:p w14:paraId="50EFDD01" w14:textId="53CB1E1C" w:rsidR="00970D90" w:rsidRPr="00465887" w:rsidRDefault="00970D90" w:rsidP="00F35A57">
            <w:pPr>
              <w:contextualSpacing/>
              <w:rPr>
                <w:rFonts w:ascii="Lato" w:hAnsi="Lato"/>
                <w:color w:val="000000" w:themeColor="text1"/>
                <w:sz w:val="21"/>
                <w:szCs w:val="21"/>
              </w:rPr>
            </w:pPr>
            <w:r w:rsidRPr="00465887">
              <w:rPr>
                <w:rFonts w:ascii="Lato" w:hAnsi="Lato"/>
                <w:color w:val="000000" w:themeColor="text1"/>
                <w:sz w:val="21"/>
                <w:szCs w:val="21"/>
              </w:rPr>
              <w:t>2020</w:t>
            </w:r>
          </w:p>
        </w:tc>
        <w:tc>
          <w:tcPr>
            <w:tcW w:w="9085" w:type="dxa"/>
          </w:tcPr>
          <w:p w14:paraId="32FEB0EE" w14:textId="77777777" w:rsidR="00970D90" w:rsidRPr="00465887" w:rsidRDefault="00970D90"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Top Reviewer, Journal of Exposure Science and Environmental Epidemiology </w:t>
            </w:r>
          </w:p>
          <w:p w14:paraId="1CFE5472" w14:textId="5453EED8" w:rsidR="00970D90" w:rsidRPr="00465887" w:rsidRDefault="00970D90" w:rsidP="00F35A57">
            <w:pPr>
              <w:contextualSpacing/>
              <w:rPr>
                <w:rFonts w:ascii="Lato" w:hAnsi="Lato"/>
                <w:color w:val="000000" w:themeColor="text1"/>
                <w:sz w:val="8"/>
                <w:szCs w:val="8"/>
              </w:rPr>
            </w:pPr>
          </w:p>
        </w:tc>
      </w:tr>
      <w:tr w:rsidR="000927FF" w:rsidRPr="00465887" w14:paraId="10DB0340" w14:textId="77777777" w:rsidTr="00472818">
        <w:trPr>
          <w:jc w:val="center"/>
        </w:trPr>
        <w:tc>
          <w:tcPr>
            <w:tcW w:w="1620" w:type="dxa"/>
          </w:tcPr>
          <w:p w14:paraId="7B8BE1CB" w14:textId="3D1875E2" w:rsidR="00EC401C" w:rsidRPr="00465887" w:rsidRDefault="00EC401C" w:rsidP="00F35A57">
            <w:pPr>
              <w:contextualSpacing/>
              <w:rPr>
                <w:rFonts w:ascii="Lato" w:hAnsi="Lato"/>
                <w:color w:val="000000" w:themeColor="text1"/>
                <w:sz w:val="21"/>
                <w:szCs w:val="21"/>
              </w:rPr>
            </w:pPr>
            <w:r w:rsidRPr="00465887">
              <w:rPr>
                <w:rFonts w:ascii="Lato" w:hAnsi="Lato"/>
                <w:color w:val="000000" w:themeColor="text1"/>
                <w:sz w:val="21"/>
                <w:szCs w:val="21"/>
              </w:rPr>
              <w:t>2017</w:t>
            </w:r>
          </w:p>
        </w:tc>
        <w:tc>
          <w:tcPr>
            <w:tcW w:w="9085" w:type="dxa"/>
          </w:tcPr>
          <w:p w14:paraId="4F7EBAED" w14:textId="77777777" w:rsidR="00EC401C" w:rsidRPr="00465887" w:rsidRDefault="00EC401C"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University of Illinois at Chicago School of Public Health Annual Research and Practice Day Doctoral Student Poster Award </w:t>
            </w:r>
          </w:p>
          <w:p w14:paraId="40622966" w14:textId="39E2DE81" w:rsidR="00EC401C" w:rsidRPr="00465887" w:rsidRDefault="00EC401C" w:rsidP="00F35A57">
            <w:pPr>
              <w:contextualSpacing/>
              <w:rPr>
                <w:rFonts w:ascii="Lato" w:hAnsi="Lato"/>
                <w:color w:val="000000" w:themeColor="text1"/>
                <w:sz w:val="8"/>
                <w:szCs w:val="8"/>
              </w:rPr>
            </w:pPr>
          </w:p>
        </w:tc>
      </w:tr>
      <w:tr w:rsidR="000927FF" w:rsidRPr="00465887" w14:paraId="14ED188D" w14:textId="77777777" w:rsidTr="00472818">
        <w:trPr>
          <w:jc w:val="center"/>
        </w:trPr>
        <w:tc>
          <w:tcPr>
            <w:tcW w:w="1620" w:type="dxa"/>
          </w:tcPr>
          <w:p w14:paraId="5AFDAFC6" w14:textId="66D3A86B" w:rsidR="0083403D" w:rsidRPr="00465887" w:rsidRDefault="0083403D" w:rsidP="00F35A57">
            <w:pPr>
              <w:contextualSpacing/>
              <w:rPr>
                <w:rFonts w:ascii="Lato" w:hAnsi="Lato"/>
                <w:color w:val="000000" w:themeColor="text1"/>
                <w:sz w:val="21"/>
                <w:szCs w:val="21"/>
              </w:rPr>
            </w:pPr>
            <w:r w:rsidRPr="00465887">
              <w:rPr>
                <w:rFonts w:ascii="Lato" w:hAnsi="Lato"/>
                <w:color w:val="000000" w:themeColor="text1"/>
                <w:sz w:val="21"/>
                <w:szCs w:val="21"/>
              </w:rPr>
              <w:t>2017</w:t>
            </w:r>
          </w:p>
        </w:tc>
        <w:tc>
          <w:tcPr>
            <w:tcW w:w="9085" w:type="dxa"/>
          </w:tcPr>
          <w:p w14:paraId="7CFD785C" w14:textId="7DE2BB78" w:rsidR="0083403D" w:rsidRPr="00465887" w:rsidRDefault="0083403D"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Mary Hanna Memorial Journalism Award from the Journal of PeriAnesthesia Nursing, Research Category: Second Place </w:t>
            </w:r>
          </w:p>
          <w:p w14:paraId="514D1360" w14:textId="3E0FBE1F" w:rsidR="0083403D" w:rsidRPr="00465887" w:rsidRDefault="0083403D" w:rsidP="00F35A57">
            <w:pPr>
              <w:contextualSpacing/>
              <w:rPr>
                <w:rFonts w:ascii="Lato" w:hAnsi="Lato"/>
                <w:color w:val="000000" w:themeColor="text1"/>
                <w:sz w:val="8"/>
                <w:szCs w:val="8"/>
              </w:rPr>
            </w:pPr>
          </w:p>
        </w:tc>
      </w:tr>
      <w:tr w:rsidR="000927FF" w:rsidRPr="00465887" w14:paraId="416A3365" w14:textId="77777777" w:rsidTr="00472818">
        <w:trPr>
          <w:jc w:val="center"/>
        </w:trPr>
        <w:tc>
          <w:tcPr>
            <w:tcW w:w="1620" w:type="dxa"/>
          </w:tcPr>
          <w:p w14:paraId="23A35883" w14:textId="22FF5E1B"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2015 </w:t>
            </w:r>
          </w:p>
        </w:tc>
        <w:tc>
          <w:tcPr>
            <w:tcW w:w="9085" w:type="dxa"/>
          </w:tcPr>
          <w:p w14:paraId="4C876BC9" w14:textId="77777777"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Illinois Public Health Association Graduate Study in Public Health Scholarship </w:t>
            </w:r>
          </w:p>
          <w:p w14:paraId="023EE1D4" w14:textId="77777777" w:rsidR="00A03EC7" w:rsidRPr="00465887" w:rsidRDefault="00A03EC7" w:rsidP="00F35A57">
            <w:pPr>
              <w:contextualSpacing/>
              <w:rPr>
                <w:rFonts w:ascii="Lato" w:hAnsi="Lato"/>
                <w:color w:val="000000" w:themeColor="text1"/>
                <w:sz w:val="8"/>
                <w:szCs w:val="21"/>
              </w:rPr>
            </w:pPr>
          </w:p>
        </w:tc>
      </w:tr>
      <w:tr w:rsidR="00A03EC7" w:rsidRPr="00465887" w14:paraId="3CFE69AE" w14:textId="77777777" w:rsidTr="00472818">
        <w:trPr>
          <w:jc w:val="center"/>
        </w:trPr>
        <w:tc>
          <w:tcPr>
            <w:tcW w:w="1620" w:type="dxa"/>
          </w:tcPr>
          <w:p w14:paraId="22427812" w14:textId="77777777"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2013</w:t>
            </w:r>
          </w:p>
        </w:tc>
        <w:tc>
          <w:tcPr>
            <w:tcW w:w="9085" w:type="dxa"/>
          </w:tcPr>
          <w:p w14:paraId="6B0514DE" w14:textId="39C2C00A" w:rsidR="00A03EC7" w:rsidRPr="00465887" w:rsidRDefault="00A03EC7" w:rsidP="00F35A57">
            <w:pPr>
              <w:contextualSpacing/>
              <w:rPr>
                <w:rFonts w:ascii="Lato" w:hAnsi="Lato"/>
                <w:color w:val="000000" w:themeColor="text1"/>
                <w:sz w:val="21"/>
                <w:szCs w:val="21"/>
              </w:rPr>
            </w:pPr>
            <w:r w:rsidRPr="00465887">
              <w:rPr>
                <w:rFonts w:ascii="Lato" w:hAnsi="Lato"/>
                <w:color w:val="000000" w:themeColor="text1"/>
                <w:sz w:val="21"/>
                <w:szCs w:val="21"/>
              </w:rPr>
              <w:t xml:space="preserve">Certificate and Honor Coin in Appreciation of Outstanding Commitment to the Centers for Disease Control and Prevention Response to the 2009 H1N1 Influenza A Pandemic </w:t>
            </w:r>
          </w:p>
        </w:tc>
      </w:tr>
    </w:tbl>
    <w:p w14:paraId="67AA40EA" w14:textId="1FA3A9BF" w:rsidR="00370B0A" w:rsidRPr="00465887" w:rsidRDefault="00370B0A" w:rsidP="00F35A57">
      <w:pPr>
        <w:contextualSpacing/>
        <w:rPr>
          <w:rFonts w:ascii="Lato" w:hAnsi="Lato"/>
          <w:b/>
          <w:smallCaps/>
          <w:color w:val="000000" w:themeColor="text1"/>
          <w:sz w:val="18"/>
          <w:szCs w:val="28"/>
        </w:rPr>
      </w:pPr>
    </w:p>
    <w:p w14:paraId="05E01857" w14:textId="4378527C" w:rsidR="00BF2F76" w:rsidRPr="00465887" w:rsidRDefault="00BF2F76" w:rsidP="00596809">
      <w:pPr>
        <w:ind w:left="-720"/>
        <w:contextualSpacing/>
        <w:rPr>
          <w:rFonts w:ascii="Lato" w:hAnsi="Lato"/>
          <w:b/>
          <w:smallCaps/>
          <w:color w:val="115740"/>
          <w:sz w:val="22"/>
          <w:szCs w:val="28"/>
        </w:rPr>
      </w:pPr>
      <w:r w:rsidRPr="00465887">
        <w:rPr>
          <w:rFonts w:ascii="Lato" w:hAnsi="Lato"/>
          <w:b/>
          <w:smallCaps/>
          <w:color w:val="115740"/>
          <w:sz w:val="22"/>
          <w:szCs w:val="28"/>
        </w:rPr>
        <w:t>Funding</w:t>
      </w:r>
    </w:p>
    <w:tbl>
      <w:tblPr>
        <w:tblW w:w="10710" w:type="dxa"/>
        <w:tblInd w:w="-635" w:type="dxa"/>
        <w:tblLook w:val="04A0" w:firstRow="1" w:lastRow="0" w:firstColumn="1" w:lastColumn="0" w:noHBand="0" w:noVBand="1"/>
      </w:tblPr>
      <w:tblGrid>
        <w:gridCol w:w="1535"/>
        <w:gridCol w:w="9175"/>
      </w:tblGrid>
      <w:tr w:rsidR="00BF2F76" w:rsidRPr="00465887" w14:paraId="41280511" w14:textId="77777777" w:rsidTr="00254819">
        <w:tc>
          <w:tcPr>
            <w:tcW w:w="10710" w:type="dxa"/>
            <w:gridSpan w:val="2"/>
          </w:tcPr>
          <w:p w14:paraId="55F207F4" w14:textId="2F15123F" w:rsidR="00BF2F76" w:rsidRPr="00465887" w:rsidRDefault="00BF2F76" w:rsidP="00F05D90">
            <w:pPr>
              <w:rPr>
                <w:rFonts w:ascii="Lato" w:hAnsi="Lato"/>
                <w:i/>
                <w:color w:val="000000" w:themeColor="text1"/>
                <w:sz w:val="21"/>
                <w:szCs w:val="21"/>
              </w:rPr>
            </w:pPr>
            <w:r w:rsidRPr="00465887">
              <w:rPr>
                <w:rFonts w:ascii="Lato" w:hAnsi="Lato"/>
                <w:b/>
                <w:bCs/>
                <w:iCs/>
                <w:color w:val="000000" w:themeColor="text1"/>
                <w:sz w:val="21"/>
                <w:szCs w:val="21"/>
                <w:u w:val="single"/>
              </w:rPr>
              <w:t>Currently Funded Research</w:t>
            </w:r>
          </w:p>
        </w:tc>
      </w:tr>
      <w:tr w:rsidR="00315C8C" w:rsidRPr="00465887" w14:paraId="522BEA0D" w14:textId="77777777" w:rsidTr="00F05D90">
        <w:tc>
          <w:tcPr>
            <w:tcW w:w="1535" w:type="dxa"/>
          </w:tcPr>
          <w:p w14:paraId="50DD806D" w14:textId="4506ED39" w:rsidR="00315C8C" w:rsidRPr="00465887" w:rsidRDefault="00315C8C" w:rsidP="00F05D90">
            <w:pPr>
              <w:contextualSpacing/>
              <w:rPr>
                <w:rFonts w:ascii="Lato" w:hAnsi="Lato"/>
                <w:color w:val="000000" w:themeColor="text1"/>
                <w:sz w:val="21"/>
                <w:szCs w:val="21"/>
              </w:rPr>
            </w:pPr>
            <w:r w:rsidRPr="00465887">
              <w:rPr>
                <w:rFonts w:ascii="Lato" w:hAnsi="Lato"/>
                <w:color w:val="000000" w:themeColor="text1"/>
                <w:sz w:val="21"/>
                <w:szCs w:val="21"/>
              </w:rPr>
              <w:t>2025 – 2027</w:t>
            </w:r>
          </w:p>
        </w:tc>
        <w:tc>
          <w:tcPr>
            <w:tcW w:w="9175" w:type="dxa"/>
          </w:tcPr>
          <w:p w14:paraId="5C94C3E4" w14:textId="493551E0" w:rsidR="00315C8C" w:rsidRPr="00465887" w:rsidRDefault="00315C8C" w:rsidP="00F05D90">
            <w:pPr>
              <w:rPr>
                <w:rFonts w:ascii="Lato" w:hAnsi="Lato"/>
                <w:color w:val="000000" w:themeColor="text1"/>
                <w:sz w:val="21"/>
                <w:szCs w:val="21"/>
              </w:rPr>
            </w:pPr>
            <w:r w:rsidRPr="00465887">
              <w:rPr>
                <w:rFonts w:ascii="Lato" w:hAnsi="Lato"/>
                <w:color w:val="000000" w:themeColor="text1"/>
                <w:sz w:val="21"/>
                <w:szCs w:val="21"/>
              </w:rPr>
              <w:t>The influence of extreme weather events on emergency department utilization among cancer patients in Florida</w:t>
            </w:r>
          </w:p>
        </w:tc>
      </w:tr>
      <w:tr w:rsidR="00315C8C" w:rsidRPr="00465887" w14:paraId="1A44E0A8" w14:textId="77777777" w:rsidTr="00F05D90">
        <w:tc>
          <w:tcPr>
            <w:tcW w:w="1535" w:type="dxa"/>
          </w:tcPr>
          <w:p w14:paraId="47EB36AC" w14:textId="77777777" w:rsidR="00315C8C" w:rsidRPr="00465887" w:rsidRDefault="00315C8C" w:rsidP="00F05D90">
            <w:pPr>
              <w:contextualSpacing/>
              <w:rPr>
                <w:rFonts w:ascii="Lato" w:hAnsi="Lato"/>
                <w:color w:val="000000" w:themeColor="text1"/>
                <w:sz w:val="21"/>
                <w:szCs w:val="21"/>
              </w:rPr>
            </w:pPr>
          </w:p>
        </w:tc>
        <w:tc>
          <w:tcPr>
            <w:tcW w:w="9175" w:type="dxa"/>
          </w:tcPr>
          <w:p w14:paraId="2B396F4C" w14:textId="77777777" w:rsidR="00315C8C" w:rsidRPr="00465887" w:rsidRDefault="00315C8C" w:rsidP="00F05D90">
            <w:pPr>
              <w:rPr>
                <w:rFonts w:ascii="Lato" w:hAnsi="Lato"/>
                <w:color w:val="000000" w:themeColor="text1"/>
                <w:sz w:val="21"/>
                <w:szCs w:val="21"/>
              </w:rPr>
            </w:pPr>
            <w:r w:rsidRPr="00465887">
              <w:rPr>
                <w:rFonts w:ascii="Lato" w:hAnsi="Lato"/>
                <w:color w:val="000000" w:themeColor="text1"/>
                <w:sz w:val="21"/>
                <w:szCs w:val="21"/>
              </w:rPr>
              <w:t xml:space="preserve">NIH/NCI 1R21CA304866-01  </w:t>
            </w:r>
          </w:p>
          <w:p w14:paraId="259D2FF0" w14:textId="172CB579" w:rsidR="00315C8C" w:rsidRPr="00465887" w:rsidRDefault="00315C8C" w:rsidP="00F05D90">
            <w:pPr>
              <w:rPr>
                <w:rFonts w:ascii="Lato" w:hAnsi="Lato"/>
                <w:color w:val="000000" w:themeColor="text1"/>
                <w:sz w:val="21"/>
                <w:szCs w:val="21"/>
              </w:rPr>
            </w:pPr>
            <w:r w:rsidRPr="00465887">
              <w:rPr>
                <w:rFonts w:ascii="Lato" w:hAnsi="Lato"/>
                <w:color w:val="000000" w:themeColor="text1"/>
                <w:sz w:val="21"/>
                <w:szCs w:val="21"/>
              </w:rPr>
              <w:t xml:space="preserve">Role: Multiple Principal Investigator </w:t>
            </w:r>
          </w:p>
        </w:tc>
      </w:tr>
      <w:tr w:rsidR="00315C8C" w:rsidRPr="00465887" w14:paraId="473CE0A9" w14:textId="77777777" w:rsidTr="00F05D90">
        <w:tc>
          <w:tcPr>
            <w:tcW w:w="1535" w:type="dxa"/>
          </w:tcPr>
          <w:p w14:paraId="7ACBF106" w14:textId="77777777" w:rsidR="00315C8C" w:rsidRPr="00465887" w:rsidRDefault="00315C8C" w:rsidP="00F05D90">
            <w:pPr>
              <w:contextualSpacing/>
              <w:rPr>
                <w:rFonts w:ascii="Lato" w:hAnsi="Lato"/>
                <w:i/>
                <w:color w:val="000000" w:themeColor="text1"/>
                <w:sz w:val="21"/>
                <w:szCs w:val="21"/>
              </w:rPr>
            </w:pPr>
          </w:p>
        </w:tc>
        <w:tc>
          <w:tcPr>
            <w:tcW w:w="9175" w:type="dxa"/>
          </w:tcPr>
          <w:p w14:paraId="5F28595E" w14:textId="77777777" w:rsidR="00315C8C" w:rsidRDefault="00315C8C" w:rsidP="00F05D90">
            <w:pPr>
              <w:rPr>
                <w:rFonts w:ascii="Lato" w:hAnsi="Lato"/>
                <w:i/>
                <w:color w:val="000000" w:themeColor="text1"/>
                <w:sz w:val="21"/>
                <w:szCs w:val="21"/>
              </w:rPr>
            </w:pPr>
          </w:p>
          <w:p w14:paraId="7CEA654B" w14:textId="77777777" w:rsidR="004203BD" w:rsidRPr="00465887" w:rsidRDefault="004203BD" w:rsidP="00F05D90">
            <w:pPr>
              <w:rPr>
                <w:rFonts w:ascii="Lato" w:hAnsi="Lato"/>
                <w:i/>
                <w:color w:val="000000" w:themeColor="text1"/>
                <w:sz w:val="21"/>
                <w:szCs w:val="21"/>
              </w:rPr>
            </w:pPr>
          </w:p>
        </w:tc>
      </w:tr>
      <w:tr w:rsidR="00BF2F76" w:rsidRPr="00465887" w14:paraId="6F50E86A" w14:textId="77777777" w:rsidTr="00F05D90">
        <w:tc>
          <w:tcPr>
            <w:tcW w:w="1535" w:type="dxa"/>
          </w:tcPr>
          <w:p w14:paraId="37572675" w14:textId="3EDAF00B" w:rsidR="00BF2F76" w:rsidRPr="00465887" w:rsidRDefault="00BF2F76" w:rsidP="00F05D90">
            <w:pPr>
              <w:contextualSpacing/>
              <w:rPr>
                <w:rFonts w:ascii="Lato" w:hAnsi="Lato"/>
                <w:color w:val="000000" w:themeColor="text1"/>
                <w:sz w:val="21"/>
                <w:szCs w:val="21"/>
              </w:rPr>
            </w:pPr>
            <w:r w:rsidRPr="00465887">
              <w:rPr>
                <w:rFonts w:ascii="Lato" w:hAnsi="Lato"/>
                <w:color w:val="000000" w:themeColor="text1"/>
                <w:sz w:val="21"/>
                <w:szCs w:val="21"/>
              </w:rPr>
              <w:lastRenderedPageBreak/>
              <w:t>2024 – 2026</w:t>
            </w:r>
          </w:p>
        </w:tc>
        <w:tc>
          <w:tcPr>
            <w:tcW w:w="9175" w:type="dxa"/>
          </w:tcPr>
          <w:p w14:paraId="256B22B5" w14:textId="31538EA2" w:rsidR="00BF2F76" w:rsidRPr="00465887" w:rsidRDefault="00BF2F76" w:rsidP="00F05D90">
            <w:pPr>
              <w:rPr>
                <w:rFonts w:ascii="Lato" w:hAnsi="Lato"/>
                <w:color w:val="000000" w:themeColor="text1"/>
                <w:sz w:val="21"/>
                <w:szCs w:val="21"/>
              </w:rPr>
            </w:pPr>
            <w:r w:rsidRPr="00465887">
              <w:rPr>
                <w:rFonts w:ascii="Lato" w:hAnsi="Lato"/>
                <w:color w:val="000000" w:themeColor="text1"/>
                <w:sz w:val="21"/>
                <w:szCs w:val="21"/>
              </w:rPr>
              <w:t>Brevetoxins and Emergency Encounters among Children (BEECH)</w:t>
            </w:r>
          </w:p>
          <w:p w14:paraId="1A1F492E" w14:textId="103B79E6" w:rsidR="00BF2F76" w:rsidRPr="00465887" w:rsidRDefault="00BF2F76" w:rsidP="00F05D90">
            <w:pPr>
              <w:rPr>
                <w:rFonts w:ascii="Lato" w:hAnsi="Lato"/>
                <w:color w:val="000000" w:themeColor="text1"/>
                <w:sz w:val="21"/>
                <w:szCs w:val="21"/>
              </w:rPr>
            </w:pPr>
            <w:r w:rsidRPr="00465887">
              <w:rPr>
                <w:rFonts w:ascii="Lato" w:hAnsi="Lato"/>
                <w:color w:val="000000" w:themeColor="text1"/>
                <w:sz w:val="21"/>
                <w:szCs w:val="21"/>
              </w:rPr>
              <w:t>NIH/NIEHS 1R03ES036276-01</w:t>
            </w:r>
          </w:p>
          <w:p w14:paraId="3D4731DE" w14:textId="7C3EEFF3" w:rsidR="00BF2F76" w:rsidRPr="00465887" w:rsidRDefault="00FB071A" w:rsidP="00F05D90">
            <w:pPr>
              <w:rPr>
                <w:rFonts w:ascii="Lato" w:hAnsi="Lato"/>
                <w:color w:val="000000" w:themeColor="text1"/>
                <w:sz w:val="21"/>
                <w:szCs w:val="21"/>
              </w:rPr>
            </w:pPr>
            <w:r w:rsidRPr="00465887">
              <w:rPr>
                <w:rFonts w:ascii="Lato" w:hAnsi="Lato"/>
                <w:color w:val="000000" w:themeColor="text1"/>
                <w:sz w:val="21"/>
                <w:szCs w:val="21"/>
              </w:rPr>
              <w:t xml:space="preserve">Role: Principal Investigator </w:t>
            </w:r>
            <w:r w:rsidRPr="00465887">
              <w:rPr>
                <w:rFonts w:ascii="Lato" w:hAnsi="Lato"/>
                <w:color w:val="000000" w:themeColor="text1"/>
                <w:sz w:val="21"/>
                <w:szCs w:val="21"/>
              </w:rPr>
              <w:br/>
            </w:r>
          </w:p>
        </w:tc>
      </w:tr>
      <w:tr w:rsidR="00540195" w:rsidRPr="00465887" w14:paraId="1363A5B1" w14:textId="77777777" w:rsidTr="00F05D90">
        <w:tc>
          <w:tcPr>
            <w:tcW w:w="1535" w:type="dxa"/>
          </w:tcPr>
          <w:p w14:paraId="7D3F969D" w14:textId="236FD5C5" w:rsidR="00540195" w:rsidRPr="00465887" w:rsidRDefault="00540195" w:rsidP="00540195">
            <w:pPr>
              <w:contextualSpacing/>
              <w:rPr>
                <w:rFonts w:ascii="Lato" w:hAnsi="Lato"/>
                <w:color w:val="000000" w:themeColor="text1"/>
                <w:sz w:val="21"/>
                <w:szCs w:val="21"/>
              </w:rPr>
            </w:pPr>
            <w:r w:rsidRPr="00465887">
              <w:rPr>
                <w:rFonts w:ascii="Lato" w:hAnsi="Lato"/>
                <w:color w:val="000000" w:themeColor="text1"/>
                <w:sz w:val="21"/>
                <w:szCs w:val="21"/>
              </w:rPr>
              <w:t>2025 – 2026</w:t>
            </w:r>
          </w:p>
        </w:tc>
        <w:tc>
          <w:tcPr>
            <w:tcW w:w="9175" w:type="dxa"/>
          </w:tcPr>
          <w:p w14:paraId="3FC36832" w14:textId="77777777" w:rsidR="00540195" w:rsidRPr="00465887" w:rsidRDefault="00540195" w:rsidP="00540195">
            <w:pPr>
              <w:rPr>
                <w:rFonts w:ascii="Lato" w:hAnsi="Lato"/>
                <w:color w:val="000000" w:themeColor="text1"/>
                <w:sz w:val="21"/>
                <w:szCs w:val="21"/>
              </w:rPr>
            </w:pPr>
            <w:r w:rsidRPr="00465887">
              <w:rPr>
                <w:rFonts w:ascii="Lato" w:hAnsi="Lato"/>
                <w:color w:val="000000" w:themeColor="text1"/>
                <w:sz w:val="21"/>
                <w:szCs w:val="21"/>
              </w:rPr>
              <w:t>Feasibility of Assessing Prenatal Brevetoxin Exposure with Complementary Biomonitoring and Spatiotemporal Techniques</w:t>
            </w:r>
          </w:p>
          <w:p w14:paraId="46812B04" w14:textId="77777777" w:rsidR="00540195" w:rsidRPr="00465887" w:rsidRDefault="00540195" w:rsidP="00540195">
            <w:pPr>
              <w:rPr>
                <w:rFonts w:ascii="Lato" w:hAnsi="Lato"/>
                <w:color w:val="000000" w:themeColor="text1"/>
                <w:sz w:val="21"/>
                <w:szCs w:val="21"/>
              </w:rPr>
            </w:pPr>
            <w:r w:rsidRPr="00465887">
              <w:rPr>
                <w:rFonts w:ascii="Lato" w:hAnsi="Lato"/>
                <w:color w:val="000000" w:themeColor="text1"/>
                <w:sz w:val="21"/>
                <w:szCs w:val="21"/>
              </w:rPr>
              <w:t xml:space="preserve">USF College of Public Health Internal Award </w:t>
            </w:r>
          </w:p>
          <w:p w14:paraId="645C2506" w14:textId="77777777" w:rsidR="00540195" w:rsidRPr="00465887" w:rsidRDefault="00540195" w:rsidP="00540195">
            <w:pPr>
              <w:rPr>
                <w:rFonts w:ascii="Lato" w:hAnsi="Lato"/>
                <w:color w:val="000000" w:themeColor="text1"/>
                <w:sz w:val="21"/>
                <w:szCs w:val="21"/>
              </w:rPr>
            </w:pPr>
            <w:r w:rsidRPr="00465887">
              <w:rPr>
                <w:rFonts w:ascii="Lato" w:hAnsi="Lato"/>
                <w:color w:val="000000" w:themeColor="text1"/>
                <w:sz w:val="21"/>
                <w:szCs w:val="21"/>
              </w:rPr>
              <w:t>Role: Principal Investigator</w:t>
            </w:r>
          </w:p>
          <w:p w14:paraId="0B81F368" w14:textId="77777777" w:rsidR="00540195" w:rsidRPr="00465887" w:rsidRDefault="00540195" w:rsidP="00540195">
            <w:pPr>
              <w:rPr>
                <w:rFonts w:ascii="Lato" w:hAnsi="Lato"/>
                <w:color w:val="000000" w:themeColor="text1"/>
                <w:sz w:val="18"/>
                <w:szCs w:val="18"/>
              </w:rPr>
            </w:pPr>
          </w:p>
        </w:tc>
      </w:tr>
      <w:tr w:rsidR="00540195" w:rsidRPr="00465887" w14:paraId="479F3D78" w14:textId="77777777" w:rsidTr="0062522B">
        <w:tc>
          <w:tcPr>
            <w:tcW w:w="10710" w:type="dxa"/>
            <w:gridSpan w:val="2"/>
          </w:tcPr>
          <w:p w14:paraId="582CBEC4" w14:textId="30D2F0C7" w:rsidR="00540195" w:rsidRPr="00465887" w:rsidRDefault="00E11068" w:rsidP="00540195">
            <w:pPr>
              <w:rPr>
                <w:rFonts w:ascii="Lato" w:hAnsi="Lato"/>
                <w:b/>
                <w:bCs/>
                <w:iCs/>
                <w:color w:val="000000" w:themeColor="text1"/>
                <w:sz w:val="21"/>
                <w:szCs w:val="21"/>
                <w:u w:val="single"/>
              </w:rPr>
            </w:pPr>
            <w:r w:rsidRPr="00465887">
              <w:rPr>
                <w:rFonts w:ascii="Lato" w:hAnsi="Lato"/>
                <w:b/>
                <w:bCs/>
                <w:iCs/>
                <w:color w:val="000000" w:themeColor="text1"/>
                <w:sz w:val="21"/>
                <w:szCs w:val="21"/>
                <w:u w:val="single"/>
              </w:rPr>
              <w:t xml:space="preserve">Completed Grant Reviews </w:t>
            </w:r>
          </w:p>
        </w:tc>
      </w:tr>
      <w:tr w:rsidR="00540195" w:rsidRPr="00465887" w14:paraId="72938778" w14:textId="77777777" w:rsidTr="008749D7">
        <w:trPr>
          <w:trHeight w:val="432"/>
        </w:trPr>
        <w:tc>
          <w:tcPr>
            <w:tcW w:w="1535" w:type="dxa"/>
          </w:tcPr>
          <w:p w14:paraId="507E569A" w14:textId="28B962A5" w:rsidR="00540195" w:rsidRPr="00465887" w:rsidRDefault="00540195" w:rsidP="00540195">
            <w:pPr>
              <w:contextualSpacing/>
              <w:rPr>
                <w:rFonts w:ascii="Lato" w:hAnsi="Lato"/>
                <w:color w:val="000000" w:themeColor="text1"/>
                <w:sz w:val="21"/>
                <w:szCs w:val="21"/>
              </w:rPr>
            </w:pPr>
            <w:r w:rsidRPr="00465887">
              <w:rPr>
                <w:rFonts w:ascii="Lato" w:hAnsi="Lato"/>
                <w:color w:val="000000" w:themeColor="text1"/>
                <w:sz w:val="21"/>
                <w:szCs w:val="21"/>
              </w:rPr>
              <w:t>202</w:t>
            </w:r>
            <w:r w:rsidR="00E11068" w:rsidRPr="00465887">
              <w:rPr>
                <w:rFonts w:ascii="Lato" w:hAnsi="Lato"/>
                <w:color w:val="000000" w:themeColor="text1"/>
                <w:sz w:val="21"/>
                <w:szCs w:val="21"/>
              </w:rPr>
              <w:t>4</w:t>
            </w:r>
            <w:r w:rsidRPr="00465887">
              <w:rPr>
                <w:rFonts w:ascii="Lato" w:hAnsi="Lato"/>
                <w:color w:val="000000" w:themeColor="text1"/>
                <w:sz w:val="21"/>
                <w:szCs w:val="21"/>
              </w:rPr>
              <w:t xml:space="preserve"> – 202</w:t>
            </w:r>
            <w:r w:rsidR="00E11068" w:rsidRPr="00465887">
              <w:rPr>
                <w:rFonts w:ascii="Lato" w:hAnsi="Lato"/>
                <w:color w:val="000000" w:themeColor="text1"/>
                <w:sz w:val="21"/>
                <w:szCs w:val="21"/>
              </w:rPr>
              <w:t>6</w:t>
            </w:r>
            <w:r w:rsidRPr="00465887">
              <w:rPr>
                <w:rFonts w:ascii="Lato" w:hAnsi="Lato"/>
                <w:color w:val="000000" w:themeColor="text1"/>
                <w:sz w:val="21"/>
                <w:szCs w:val="21"/>
              </w:rPr>
              <w:t xml:space="preserve"> </w:t>
            </w:r>
          </w:p>
        </w:tc>
        <w:tc>
          <w:tcPr>
            <w:tcW w:w="9175" w:type="dxa"/>
          </w:tcPr>
          <w:p w14:paraId="359CF3D3" w14:textId="77777777" w:rsidR="00540195" w:rsidRPr="00465887" w:rsidRDefault="00540195" w:rsidP="00540195">
            <w:pPr>
              <w:rPr>
                <w:rFonts w:ascii="Lato" w:hAnsi="Lato"/>
                <w:color w:val="000000" w:themeColor="text1"/>
                <w:sz w:val="21"/>
                <w:szCs w:val="21"/>
              </w:rPr>
            </w:pPr>
            <w:r w:rsidRPr="00465887">
              <w:rPr>
                <w:rFonts w:ascii="Lato" w:hAnsi="Lato"/>
                <w:color w:val="000000" w:themeColor="text1"/>
                <w:sz w:val="21"/>
                <w:szCs w:val="21"/>
              </w:rPr>
              <w:t>Pregnancy Outcomes and Red Tide: Improving Exposure Assessment Through the Integration of Field and Satellite Data</w:t>
            </w:r>
            <w:r w:rsidRPr="00465887">
              <w:rPr>
                <w:rFonts w:ascii="Lato" w:hAnsi="Lato"/>
                <w:color w:val="000000" w:themeColor="text1"/>
                <w:sz w:val="21"/>
                <w:szCs w:val="21"/>
              </w:rPr>
              <w:tab/>
            </w:r>
          </w:p>
          <w:p w14:paraId="408C9D62" w14:textId="77777777" w:rsidR="00540195" w:rsidRPr="00465887" w:rsidRDefault="00540195" w:rsidP="00540195">
            <w:pPr>
              <w:rPr>
                <w:rFonts w:ascii="Lato" w:hAnsi="Lato"/>
                <w:color w:val="000000" w:themeColor="text1"/>
                <w:sz w:val="21"/>
                <w:szCs w:val="21"/>
              </w:rPr>
            </w:pPr>
            <w:r w:rsidRPr="00465887">
              <w:rPr>
                <w:rFonts w:ascii="Lato" w:hAnsi="Lato"/>
                <w:color w:val="000000" w:themeColor="text1"/>
                <w:sz w:val="21"/>
                <w:szCs w:val="21"/>
              </w:rPr>
              <w:t>NIH/NIEHS 1R21ES037772-01</w:t>
            </w:r>
          </w:p>
          <w:p w14:paraId="19CD4317" w14:textId="721E0DCB" w:rsidR="00540195" w:rsidRPr="00465887" w:rsidRDefault="00540195" w:rsidP="00540195">
            <w:pPr>
              <w:rPr>
                <w:rFonts w:ascii="Lato" w:hAnsi="Lato"/>
                <w:color w:val="000000" w:themeColor="text1"/>
                <w:sz w:val="21"/>
                <w:szCs w:val="21"/>
              </w:rPr>
            </w:pPr>
            <w:r w:rsidRPr="00465887">
              <w:rPr>
                <w:rFonts w:ascii="Lato" w:hAnsi="Lato"/>
                <w:color w:val="000000" w:themeColor="text1"/>
                <w:sz w:val="21"/>
                <w:szCs w:val="21"/>
              </w:rPr>
              <w:t>Role: Principal Investigator</w:t>
            </w:r>
            <w:r w:rsidR="00E11068" w:rsidRPr="00465887">
              <w:rPr>
                <w:rFonts w:ascii="Lato" w:hAnsi="Lato"/>
                <w:color w:val="000000" w:themeColor="text1"/>
                <w:sz w:val="21"/>
                <w:szCs w:val="21"/>
              </w:rPr>
              <w:br/>
              <w:t>Score: 28, Percentile: 11</w:t>
            </w:r>
          </w:p>
        </w:tc>
      </w:tr>
      <w:tr w:rsidR="00540195" w:rsidRPr="00465887" w14:paraId="02E3D74E" w14:textId="77777777" w:rsidTr="00F05D90">
        <w:tc>
          <w:tcPr>
            <w:tcW w:w="1535" w:type="dxa"/>
          </w:tcPr>
          <w:p w14:paraId="4F844EC2" w14:textId="77777777" w:rsidR="00540195" w:rsidRPr="00465887" w:rsidRDefault="00540195" w:rsidP="00540195">
            <w:pPr>
              <w:contextualSpacing/>
              <w:rPr>
                <w:rFonts w:ascii="Lato" w:hAnsi="Lato"/>
                <w:i/>
                <w:color w:val="000000" w:themeColor="text1"/>
                <w:sz w:val="18"/>
                <w:szCs w:val="18"/>
              </w:rPr>
            </w:pPr>
          </w:p>
        </w:tc>
        <w:tc>
          <w:tcPr>
            <w:tcW w:w="9175" w:type="dxa"/>
          </w:tcPr>
          <w:p w14:paraId="21CE501B" w14:textId="77777777" w:rsidR="00540195" w:rsidRPr="00465887" w:rsidRDefault="00540195" w:rsidP="00540195">
            <w:pPr>
              <w:rPr>
                <w:rFonts w:ascii="Lato" w:hAnsi="Lato"/>
                <w:i/>
                <w:color w:val="000000" w:themeColor="text1"/>
                <w:sz w:val="18"/>
                <w:szCs w:val="18"/>
              </w:rPr>
            </w:pPr>
          </w:p>
        </w:tc>
      </w:tr>
    </w:tbl>
    <w:p w14:paraId="2881F828" w14:textId="4E96AFB9" w:rsidR="002321E8" w:rsidRPr="00465887" w:rsidRDefault="002321E8" w:rsidP="00596809">
      <w:pPr>
        <w:ind w:left="-720"/>
        <w:contextualSpacing/>
        <w:rPr>
          <w:rFonts w:ascii="Lato" w:hAnsi="Lato"/>
          <w:b/>
          <w:smallCaps/>
          <w:color w:val="115740"/>
          <w:sz w:val="22"/>
          <w:szCs w:val="28"/>
        </w:rPr>
      </w:pPr>
      <w:r w:rsidRPr="00465887">
        <w:rPr>
          <w:rFonts w:ascii="Lato" w:hAnsi="Lato"/>
          <w:b/>
          <w:smallCaps/>
          <w:color w:val="115740"/>
          <w:sz w:val="22"/>
          <w:szCs w:val="28"/>
        </w:rPr>
        <w:t>Teaching Experience</w:t>
      </w:r>
    </w:p>
    <w:p w14:paraId="0D5041EA" w14:textId="77777777" w:rsidR="002321E8" w:rsidRPr="00465887" w:rsidRDefault="002321E8" w:rsidP="00F35A57">
      <w:pPr>
        <w:contextualSpacing/>
        <w:rPr>
          <w:rFonts w:ascii="Lato" w:hAnsi="Lato"/>
          <w:b/>
          <w:smallCaps/>
          <w:color w:val="000000" w:themeColor="text1"/>
          <w:sz w:val="6"/>
          <w:szCs w:val="8"/>
        </w:rPr>
      </w:pPr>
    </w:p>
    <w:tbl>
      <w:tblPr>
        <w:tblW w:w="10846" w:type="dxa"/>
        <w:tblInd w:w="-635" w:type="dxa"/>
        <w:tblLook w:val="04A0" w:firstRow="1" w:lastRow="0" w:firstColumn="1" w:lastColumn="0" w:noHBand="0" w:noVBand="1"/>
      </w:tblPr>
      <w:tblGrid>
        <w:gridCol w:w="1761"/>
        <w:gridCol w:w="9078"/>
        <w:gridCol w:w="7"/>
      </w:tblGrid>
      <w:tr w:rsidR="00E7739C" w:rsidRPr="00465887" w14:paraId="0042F11F" w14:textId="77777777" w:rsidTr="004818A6">
        <w:trPr>
          <w:gridAfter w:val="1"/>
          <w:wAfter w:w="7" w:type="dxa"/>
        </w:trPr>
        <w:tc>
          <w:tcPr>
            <w:tcW w:w="10839" w:type="dxa"/>
            <w:gridSpan w:val="2"/>
          </w:tcPr>
          <w:p w14:paraId="2ACC7220" w14:textId="10BDB454" w:rsidR="00E7739C" w:rsidRPr="00465887" w:rsidRDefault="00E7739C" w:rsidP="003D0F74">
            <w:pPr>
              <w:rPr>
                <w:rFonts w:ascii="Lato" w:hAnsi="Lato"/>
                <w:i/>
                <w:color w:val="000000" w:themeColor="text1"/>
                <w:sz w:val="21"/>
                <w:szCs w:val="21"/>
              </w:rPr>
            </w:pPr>
            <w:r w:rsidRPr="00465887">
              <w:rPr>
                <w:rFonts w:ascii="Lato" w:hAnsi="Lato"/>
                <w:b/>
                <w:bCs/>
                <w:iCs/>
                <w:color w:val="000000" w:themeColor="text1"/>
                <w:sz w:val="21"/>
                <w:szCs w:val="21"/>
                <w:u w:val="single"/>
              </w:rPr>
              <w:t>Full-Semester Courses Taught</w:t>
            </w:r>
          </w:p>
        </w:tc>
      </w:tr>
      <w:tr w:rsidR="00370B0A" w:rsidRPr="00465887" w14:paraId="3FB91BF1" w14:textId="77777777" w:rsidTr="004818A6">
        <w:tc>
          <w:tcPr>
            <w:tcW w:w="1761" w:type="dxa"/>
          </w:tcPr>
          <w:p w14:paraId="2328EE48" w14:textId="513A084A" w:rsidR="00370B0A" w:rsidRPr="00465887" w:rsidRDefault="00370B0A" w:rsidP="003D0F74">
            <w:pPr>
              <w:contextualSpacing/>
              <w:rPr>
                <w:rFonts w:ascii="Lato" w:hAnsi="Lato"/>
                <w:color w:val="000000" w:themeColor="text1"/>
                <w:sz w:val="21"/>
                <w:szCs w:val="21"/>
              </w:rPr>
            </w:pPr>
            <w:r w:rsidRPr="00465887">
              <w:rPr>
                <w:rFonts w:ascii="Lato" w:hAnsi="Lato"/>
                <w:color w:val="000000" w:themeColor="text1"/>
                <w:sz w:val="21"/>
                <w:szCs w:val="21"/>
              </w:rPr>
              <w:t>2023 – Present</w:t>
            </w:r>
          </w:p>
        </w:tc>
        <w:tc>
          <w:tcPr>
            <w:tcW w:w="9085" w:type="dxa"/>
            <w:gridSpan w:val="2"/>
          </w:tcPr>
          <w:p w14:paraId="744A0696" w14:textId="689CF071" w:rsidR="00370B0A" w:rsidRPr="00465887" w:rsidRDefault="00370B0A" w:rsidP="003D0F74">
            <w:pPr>
              <w:rPr>
                <w:rFonts w:ascii="Lato" w:hAnsi="Lato"/>
                <w:color w:val="000000" w:themeColor="text1"/>
                <w:sz w:val="21"/>
                <w:szCs w:val="21"/>
              </w:rPr>
            </w:pPr>
            <w:r w:rsidRPr="00465887">
              <w:rPr>
                <w:rFonts w:ascii="Lato" w:hAnsi="Lato"/>
                <w:color w:val="000000" w:themeColor="text1"/>
                <w:sz w:val="21"/>
                <w:szCs w:val="21"/>
              </w:rPr>
              <w:t>Introduction to Epidemiology</w:t>
            </w:r>
          </w:p>
          <w:p w14:paraId="2B68BE98" w14:textId="77777777" w:rsidR="00115D5B" w:rsidRPr="00465887" w:rsidRDefault="00370B0A" w:rsidP="003D0F74">
            <w:pPr>
              <w:rPr>
                <w:rFonts w:ascii="Lato" w:hAnsi="Lato"/>
                <w:color w:val="000000" w:themeColor="text1"/>
                <w:sz w:val="21"/>
                <w:szCs w:val="21"/>
              </w:rPr>
            </w:pPr>
            <w:r w:rsidRPr="00465887">
              <w:rPr>
                <w:rFonts w:ascii="Lato" w:hAnsi="Lato"/>
                <w:color w:val="000000" w:themeColor="text1"/>
                <w:sz w:val="21"/>
                <w:szCs w:val="21"/>
              </w:rPr>
              <w:t>University of South Florida, PHC 4030</w:t>
            </w:r>
          </w:p>
          <w:p w14:paraId="2A5FFEA7" w14:textId="147D6F02" w:rsidR="00370B0A" w:rsidRPr="00465887" w:rsidRDefault="00115D5B" w:rsidP="003D0F74">
            <w:pPr>
              <w:rPr>
                <w:rFonts w:ascii="Lato" w:hAnsi="Lato"/>
                <w:color w:val="000000" w:themeColor="text1"/>
                <w:sz w:val="10"/>
                <w:szCs w:val="10"/>
              </w:rPr>
            </w:pPr>
            <w:r w:rsidRPr="00465887">
              <w:rPr>
                <w:rFonts w:ascii="Lato" w:hAnsi="Lato"/>
                <w:color w:val="000000" w:themeColor="text1"/>
                <w:sz w:val="21"/>
                <w:szCs w:val="21"/>
              </w:rPr>
              <w:t xml:space="preserve">Student Assessment of Instruction (average): 4.48/5 </w:t>
            </w:r>
            <w:r w:rsidRPr="00465887">
              <w:rPr>
                <w:rFonts w:ascii="Lato" w:hAnsi="Lato"/>
                <w:color w:val="000000" w:themeColor="text1"/>
                <w:sz w:val="21"/>
                <w:szCs w:val="21"/>
              </w:rPr>
              <w:br/>
            </w:r>
          </w:p>
        </w:tc>
      </w:tr>
      <w:tr w:rsidR="00540195" w:rsidRPr="00465887" w14:paraId="7EFEA82A" w14:textId="77777777" w:rsidTr="004818A6">
        <w:tc>
          <w:tcPr>
            <w:tcW w:w="1761" w:type="dxa"/>
          </w:tcPr>
          <w:p w14:paraId="46835460" w14:textId="37A225D7" w:rsidR="00540195" w:rsidRPr="00465887" w:rsidRDefault="00540195" w:rsidP="003D0F74">
            <w:pPr>
              <w:contextualSpacing/>
              <w:rPr>
                <w:rFonts w:ascii="Lato" w:hAnsi="Lato"/>
                <w:color w:val="000000" w:themeColor="text1"/>
                <w:sz w:val="21"/>
                <w:szCs w:val="21"/>
              </w:rPr>
            </w:pPr>
            <w:r w:rsidRPr="00465887">
              <w:rPr>
                <w:rFonts w:ascii="Lato" w:hAnsi="Lato"/>
                <w:color w:val="000000" w:themeColor="text1"/>
                <w:sz w:val="21"/>
                <w:szCs w:val="21"/>
              </w:rPr>
              <w:t>2025 – Present</w:t>
            </w:r>
          </w:p>
        </w:tc>
        <w:tc>
          <w:tcPr>
            <w:tcW w:w="9085" w:type="dxa"/>
            <w:gridSpan w:val="2"/>
          </w:tcPr>
          <w:p w14:paraId="602673C2" w14:textId="77777777" w:rsidR="00540195" w:rsidRPr="00465887" w:rsidRDefault="00540195" w:rsidP="003D0F74">
            <w:pPr>
              <w:rPr>
                <w:rFonts w:ascii="Lato" w:hAnsi="Lato"/>
                <w:color w:val="000000" w:themeColor="text1"/>
                <w:sz w:val="21"/>
                <w:szCs w:val="21"/>
              </w:rPr>
            </w:pPr>
            <w:r w:rsidRPr="00465887">
              <w:rPr>
                <w:rFonts w:ascii="Lato" w:hAnsi="Lato"/>
                <w:color w:val="000000" w:themeColor="text1"/>
                <w:sz w:val="21"/>
                <w:szCs w:val="21"/>
              </w:rPr>
              <w:t>Environmental Epidemiology</w:t>
            </w:r>
          </w:p>
          <w:p w14:paraId="3FBE32AA" w14:textId="77777777" w:rsidR="00540195" w:rsidRPr="00465887" w:rsidRDefault="00540195" w:rsidP="003D0F74">
            <w:pPr>
              <w:rPr>
                <w:rFonts w:ascii="Lato" w:hAnsi="Lato"/>
                <w:color w:val="000000" w:themeColor="text1"/>
                <w:sz w:val="21"/>
                <w:szCs w:val="21"/>
              </w:rPr>
            </w:pPr>
            <w:r w:rsidRPr="00465887">
              <w:rPr>
                <w:rFonts w:ascii="Lato" w:hAnsi="Lato"/>
                <w:color w:val="000000" w:themeColor="text1"/>
                <w:sz w:val="21"/>
                <w:szCs w:val="21"/>
              </w:rPr>
              <w:t>University of South Florida, PHC 6934</w:t>
            </w:r>
          </w:p>
          <w:p w14:paraId="3748CD74" w14:textId="60755A0F" w:rsidR="00540195" w:rsidRPr="00465887" w:rsidRDefault="008749D7" w:rsidP="003D0F74">
            <w:pPr>
              <w:rPr>
                <w:rFonts w:ascii="Lato" w:hAnsi="Lato"/>
                <w:color w:val="000000" w:themeColor="text1"/>
                <w:sz w:val="21"/>
                <w:szCs w:val="21"/>
              </w:rPr>
            </w:pPr>
            <w:r w:rsidRPr="00465887">
              <w:rPr>
                <w:rFonts w:ascii="Lato" w:hAnsi="Lato"/>
                <w:color w:val="000000" w:themeColor="text1"/>
                <w:sz w:val="21"/>
                <w:szCs w:val="21"/>
              </w:rPr>
              <w:t>Student Assessment of Instruction (average): 4.50/5</w:t>
            </w:r>
          </w:p>
        </w:tc>
      </w:tr>
      <w:tr w:rsidR="00E7739C" w:rsidRPr="00465887" w14:paraId="69BE56B5" w14:textId="77777777" w:rsidTr="004818A6">
        <w:trPr>
          <w:gridAfter w:val="1"/>
          <w:wAfter w:w="7" w:type="dxa"/>
        </w:trPr>
        <w:tc>
          <w:tcPr>
            <w:tcW w:w="10839" w:type="dxa"/>
            <w:gridSpan w:val="2"/>
          </w:tcPr>
          <w:p w14:paraId="7737E403" w14:textId="77777777" w:rsidR="00E7739C" w:rsidRPr="00465887" w:rsidRDefault="00E7739C" w:rsidP="00F63263">
            <w:pPr>
              <w:rPr>
                <w:rFonts w:ascii="Lato" w:hAnsi="Lato"/>
                <w:b/>
                <w:bCs/>
                <w:iCs/>
                <w:color w:val="000000" w:themeColor="text1"/>
                <w:sz w:val="8"/>
                <w:szCs w:val="8"/>
                <w:u w:val="single"/>
              </w:rPr>
            </w:pPr>
          </w:p>
          <w:p w14:paraId="3633512F" w14:textId="77777777" w:rsidR="00E7739C" w:rsidRPr="00465887" w:rsidRDefault="00E7739C" w:rsidP="00F63263">
            <w:pPr>
              <w:rPr>
                <w:rFonts w:ascii="Lato" w:hAnsi="Lato"/>
                <w:b/>
                <w:bCs/>
                <w:iCs/>
                <w:color w:val="000000" w:themeColor="text1"/>
                <w:szCs w:val="20"/>
                <w:u w:val="single"/>
              </w:rPr>
            </w:pPr>
            <w:r w:rsidRPr="00465887">
              <w:rPr>
                <w:rFonts w:ascii="Lato" w:hAnsi="Lato"/>
                <w:b/>
                <w:bCs/>
                <w:iCs/>
                <w:color w:val="000000" w:themeColor="text1"/>
                <w:szCs w:val="20"/>
                <w:u w:val="single"/>
              </w:rPr>
              <w:t>Full-Semester Courses Supervised</w:t>
            </w:r>
          </w:p>
        </w:tc>
      </w:tr>
      <w:tr w:rsidR="00E7739C" w:rsidRPr="00465887" w14:paraId="37525CA7" w14:textId="77777777" w:rsidTr="004818A6">
        <w:tc>
          <w:tcPr>
            <w:tcW w:w="1761" w:type="dxa"/>
          </w:tcPr>
          <w:p w14:paraId="46114767" w14:textId="123EF3DC" w:rsidR="00E7739C" w:rsidRPr="00465887" w:rsidRDefault="00E7739C" w:rsidP="00E7739C">
            <w:pPr>
              <w:contextualSpacing/>
              <w:rPr>
                <w:rFonts w:ascii="Lato" w:hAnsi="Lato"/>
                <w:i/>
                <w:color w:val="000000" w:themeColor="text1"/>
                <w:szCs w:val="20"/>
              </w:rPr>
            </w:pPr>
            <w:r w:rsidRPr="00465887">
              <w:rPr>
                <w:rFonts w:ascii="Lato" w:hAnsi="Lato"/>
                <w:color w:val="000000" w:themeColor="text1"/>
                <w:sz w:val="21"/>
                <w:szCs w:val="21"/>
              </w:rPr>
              <w:t>2025 – Present</w:t>
            </w:r>
          </w:p>
        </w:tc>
        <w:tc>
          <w:tcPr>
            <w:tcW w:w="9085" w:type="dxa"/>
            <w:gridSpan w:val="2"/>
          </w:tcPr>
          <w:p w14:paraId="5A0F043D" w14:textId="77777777" w:rsidR="00E7739C" w:rsidRPr="00465887" w:rsidRDefault="00E7739C" w:rsidP="00E7739C">
            <w:pPr>
              <w:rPr>
                <w:rFonts w:ascii="Lato" w:hAnsi="Lato"/>
                <w:color w:val="000000" w:themeColor="text1"/>
                <w:sz w:val="21"/>
                <w:szCs w:val="21"/>
              </w:rPr>
            </w:pPr>
            <w:r w:rsidRPr="00465887">
              <w:rPr>
                <w:rFonts w:ascii="Lato" w:hAnsi="Lato"/>
                <w:color w:val="000000" w:themeColor="text1"/>
                <w:sz w:val="21"/>
                <w:szCs w:val="21"/>
              </w:rPr>
              <w:t>Introduction to Epidemiology</w:t>
            </w:r>
          </w:p>
          <w:p w14:paraId="52202C5A" w14:textId="64E3B87A" w:rsidR="00E7739C" w:rsidRPr="00465887" w:rsidRDefault="00E7739C" w:rsidP="00E7739C">
            <w:pPr>
              <w:rPr>
                <w:rFonts w:ascii="Lato" w:hAnsi="Lato"/>
                <w:color w:val="000000" w:themeColor="text1"/>
                <w:sz w:val="21"/>
                <w:szCs w:val="21"/>
              </w:rPr>
            </w:pPr>
            <w:r w:rsidRPr="00465887">
              <w:rPr>
                <w:rFonts w:ascii="Lato" w:hAnsi="Lato"/>
                <w:color w:val="000000" w:themeColor="text1"/>
                <w:sz w:val="21"/>
                <w:szCs w:val="21"/>
              </w:rPr>
              <w:t>University of South Florida, PHC 4030</w:t>
            </w:r>
            <w:r w:rsidRPr="00465887">
              <w:rPr>
                <w:rFonts w:ascii="Lato" w:hAnsi="Lato"/>
                <w:color w:val="000000" w:themeColor="text1"/>
                <w:sz w:val="21"/>
                <w:szCs w:val="21"/>
              </w:rPr>
              <w:br/>
            </w:r>
          </w:p>
        </w:tc>
      </w:tr>
      <w:tr w:rsidR="00472818" w:rsidRPr="00465887" w14:paraId="741BB522" w14:textId="77777777" w:rsidTr="004818A6">
        <w:trPr>
          <w:gridAfter w:val="1"/>
          <w:wAfter w:w="7" w:type="dxa"/>
        </w:trPr>
        <w:tc>
          <w:tcPr>
            <w:tcW w:w="10839" w:type="dxa"/>
            <w:gridSpan w:val="2"/>
          </w:tcPr>
          <w:p w14:paraId="2465E555" w14:textId="67E6E91E" w:rsidR="00472818" w:rsidRPr="00465887" w:rsidRDefault="00472818" w:rsidP="00E30A5F">
            <w:pPr>
              <w:rPr>
                <w:rFonts w:ascii="Lato" w:hAnsi="Lato"/>
                <w:i/>
                <w:color w:val="000000" w:themeColor="text1"/>
                <w:sz w:val="21"/>
                <w:szCs w:val="21"/>
              </w:rPr>
            </w:pPr>
            <w:r w:rsidRPr="00465887">
              <w:rPr>
                <w:rFonts w:ascii="Lato" w:hAnsi="Lato"/>
                <w:b/>
                <w:bCs/>
                <w:iCs/>
                <w:color w:val="000000" w:themeColor="text1"/>
                <w:sz w:val="21"/>
                <w:szCs w:val="21"/>
                <w:u w:val="single"/>
              </w:rPr>
              <w:t>Guest Lectures</w:t>
            </w:r>
          </w:p>
        </w:tc>
      </w:tr>
      <w:tr w:rsidR="00CF6B97" w:rsidRPr="00465887" w14:paraId="1951CCEE" w14:textId="77777777" w:rsidTr="004818A6">
        <w:tc>
          <w:tcPr>
            <w:tcW w:w="1761" w:type="dxa"/>
          </w:tcPr>
          <w:p w14:paraId="65019AC2" w14:textId="1FAB6F77" w:rsidR="00CF6B97" w:rsidRPr="00465887" w:rsidRDefault="00CF6B97" w:rsidP="002321E8">
            <w:pPr>
              <w:contextualSpacing/>
              <w:rPr>
                <w:rFonts w:ascii="Lato" w:hAnsi="Lato"/>
                <w:color w:val="000000" w:themeColor="text1"/>
                <w:sz w:val="21"/>
                <w:szCs w:val="21"/>
              </w:rPr>
            </w:pPr>
            <w:r w:rsidRPr="00465887">
              <w:rPr>
                <w:rFonts w:ascii="Lato" w:hAnsi="Lato"/>
                <w:color w:val="000000" w:themeColor="text1"/>
                <w:sz w:val="21"/>
                <w:szCs w:val="21"/>
              </w:rPr>
              <w:t>2025</w:t>
            </w:r>
          </w:p>
        </w:tc>
        <w:tc>
          <w:tcPr>
            <w:tcW w:w="9085" w:type="dxa"/>
            <w:gridSpan w:val="2"/>
          </w:tcPr>
          <w:p w14:paraId="4C4623DD" w14:textId="77777777" w:rsidR="00CF6B97" w:rsidRPr="00465887" w:rsidRDefault="00CF6B97" w:rsidP="00E30A5F">
            <w:pPr>
              <w:rPr>
                <w:rFonts w:ascii="Lato" w:hAnsi="Lato"/>
                <w:color w:val="000000" w:themeColor="text1"/>
                <w:sz w:val="21"/>
                <w:szCs w:val="21"/>
              </w:rPr>
            </w:pPr>
            <w:r w:rsidRPr="00465887">
              <w:rPr>
                <w:rFonts w:ascii="Lato" w:hAnsi="Lato"/>
                <w:color w:val="000000" w:themeColor="text1"/>
                <w:sz w:val="21"/>
                <w:szCs w:val="21"/>
              </w:rPr>
              <w:t>Brevetoxin Exposures and Emergency Encounters among Children</w:t>
            </w:r>
          </w:p>
          <w:p w14:paraId="04D1835C" w14:textId="77777777" w:rsidR="00CF6B97" w:rsidRPr="00465887" w:rsidRDefault="00CF6B97" w:rsidP="00E30A5F">
            <w:pPr>
              <w:rPr>
                <w:rFonts w:ascii="Lato" w:hAnsi="Lato"/>
                <w:color w:val="000000" w:themeColor="text1"/>
                <w:sz w:val="21"/>
                <w:szCs w:val="21"/>
              </w:rPr>
            </w:pPr>
            <w:r w:rsidRPr="00465887">
              <w:rPr>
                <w:rFonts w:ascii="Lato" w:hAnsi="Lato"/>
                <w:color w:val="000000" w:themeColor="text1"/>
                <w:sz w:val="21"/>
                <w:szCs w:val="21"/>
              </w:rPr>
              <w:t xml:space="preserve">University of South Florida, PHC 3302: Introduction to Environmental and Occupational Health </w:t>
            </w:r>
          </w:p>
          <w:p w14:paraId="099AF912" w14:textId="348AB506" w:rsidR="00CF6B97" w:rsidRPr="00465887" w:rsidRDefault="00CF6B97" w:rsidP="00E30A5F">
            <w:pPr>
              <w:rPr>
                <w:rFonts w:ascii="Lato" w:hAnsi="Lato"/>
                <w:color w:val="000000" w:themeColor="text1"/>
                <w:sz w:val="6"/>
                <w:szCs w:val="6"/>
              </w:rPr>
            </w:pPr>
          </w:p>
        </w:tc>
      </w:tr>
      <w:tr w:rsidR="00E30A5F" w:rsidRPr="00465887" w14:paraId="660C5686" w14:textId="77777777" w:rsidTr="004818A6">
        <w:tc>
          <w:tcPr>
            <w:tcW w:w="1761" w:type="dxa"/>
          </w:tcPr>
          <w:p w14:paraId="000262E8" w14:textId="179E9FAC" w:rsidR="00E30A5F" w:rsidRPr="00465887" w:rsidRDefault="00E30A5F" w:rsidP="002321E8">
            <w:pPr>
              <w:contextualSpacing/>
              <w:rPr>
                <w:rFonts w:ascii="Lato" w:hAnsi="Lato"/>
                <w:color w:val="000000" w:themeColor="text1"/>
                <w:sz w:val="21"/>
                <w:szCs w:val="21"/>
              </w:rPr>
            </w:pPr>
            <w:r w:rsidRPr="00465887">
              <w:rPr>
                <w:rFonts w:ascii="Lato" w:hAnsi="Lato"/>
                <w:color w:val="000000" w:themeColor="text1"/>
                <w:sz w:val="21"/>
                <w:szCs w:val="21"/>
              </w:rPr>
              <w:t>2022</w:t>
            </w:r>
          </w:p>
        </w:tc>
        <w:tc>
          <w:tcPr>
            <w:tcW w:w="9085" w:type="dxa"/>
            <w:gridSpan w:val="2"/>
          </w:tcPr>
          <w:p w14:paraId="11E7A902" w14:textId="0A4D2E85" w:rsidR="00E30A5F" w:rsidRPr="00465887" w:rsidRDefault="00E30A5F" w:rsidP="00E30A5F">
            <w:pPr>
              <w:rPr>
                <w:rFonts w:ascii="Lato" w:hAnsi="Lato"/>
                <w:color w:val="000000" w:themeColor="text1"/>
                <w:sz w:val="21"/>
                <w:szCs w:val="21"/>
              </w:rPr>
            </w:pPr>
            <w:r w:rsidRPr="00465887">
              <w:rPr>
                <w:rFonts w:ascii="Lato" w:hAnsi="Lato"/>
                <w:color w:val="000000" w:themeColor="text1"/>
                <w:sz w:val="21"/>
                <w:szCs w:val="21"/>
              </w:rPr>
              <w:t>Beginning the Job Search</w:t>
            </w:r>
          </w:p>
          <w:p w14:paraId="51118A29" w14:textId="77777777" w:rsidR="00E30A5F" w:rsidRPr="00465887" w:rsidRDefault="00E30A5F" w:rsidP="00C9781B">
            <w:pPr>
              <w:rPr>
                <w:rFonts w:ascii="Lato" w:hAnsi="Lato"/>
                <w:color w:val="000000" w:themeColor="text1"/>
                <w:sz w:val="21"/>
                <w:szCs w:val="21"/>
              </w:rPr>
            </w:pPr>
            <w:r w:rsidRPr="00465887">
              <w:rPr>
                <w:rFonts w:ascii="Lato" w:hAnsi="Lato"/>
                <w:color w:val="000000" w:themeColor="text1"/>
                <w:sz w:val="21"/>
                <w:szCs w:val="21"/>
              </w:rPr>
              <w:t xml:space="preserve">University of South Florida, HSC 7268: Professional Foundations III </w:t>
            </w:r>
          </w:p>
          <w:p w14:paraId="7698FC1A" w14:textId="68CB0F29" w:rsidR="00906C83" w:rsidRPr="00465887" w:rsidRDefault="00906C83" w:rsidP="00C9781B">
            <w:pPr>
              <w:rPr>
                <w:rFonts w:ascii="Lato" w:hAnsi="Lato"/>
                <w:color w:val="000000" w:themeColor="text1"/>
                <w:sz w:val="8"/>
                <w:szCs w:val="8"/>
              </w:rPr>
            </w:pPr>
          </w:p>
        </w:tc>
      </w:tr>
      <w:tr w:rsidR="00E30A5F" w:rsidRPr="00465887" w14:paraId="1F067F13" w14:textId="77777777" w:rsidTr="004818A6">
        <w:tc>
          <w:tcPr>
            <w:tcW w:w="1761" w:type="dxa"/>
          </w:tcPr>
          <w:p w14:paraId="72668E7C" w14:textId="0EEF906D" w:rsidR="00E30A5F" w:rsidRPr="00465887" w:rsidRDefault="00E30A5F" w:rsidP="002321E8">
            <w:pPr>
              <w:contextualSpacing/>
              <w:rPr>
                <w:rFonts w:ascii="Lato" w:hAnsi="Lato"/>
                <w:color w:val="000000" w:themeColor="text1"/>
                <w:sz w:val="21"/>
                <w:szCs w:val="21"/>
              </w:rPr>
            </w:pPr>
            <w:r w:rsidRPr="00465887">
              <w:rPr>
                <w:rFonts w:ascii="Lato" w:hAnsi="Lato"/>
                <w:color w:val="000000" w:themeColor="text1"/>
                <w:sz w:val="21"/>
                <w:szCs w:val="21"/>
              </w:rPr>
              <w:t>2022</w:t>
            </w:r>
          </w:p>
        </w:tc>
        <w:tc>
          <w:tcPr>
            <w:tcW w:w="9085" w:type="dxa"/>
            <w:gridSpan w:val="2"/>
          </w:tcPr>
          <w:p w14:paraId="45D4E019" w14:textId="217AF225" w:rsidR="00E30A5F" w:rsidRPr="00465887" w:rsidRDefault="00E30A5F" w:rsidP="00E30A5F">
            <w:pPr>
              <w:rPr>
                <w:rFonts w:ascii="Lato" w:hAnsi="Lato"/>
                <w:color w:val="000000" w:themeColor="text1"/>
                <w:sz w:val="21"/>
                <w:szCs w:val="21"/>
              </w:rPr>
            </w:pPr>
            <w:r w:rsidRPr="00465887">
              <w:rPr>
                <w:rFonts w:ascii="Lato" w:hAnsi="Lato"/>
                <w:color w:val="000000" w:themeColor="text1"/>
                <w:sz w:val="21"/>
                <w:szCs w:val="21"/>
              </w:rPr>
              <w:t>Arsenic and Birth Outcomes</w:t>
            </w:r>
          </w:p>
          <w:p w14:paraId="5A647B48" w14:textId="68EC995F" w:rsidR="00E30A5F" w:rsidRPr="00465887" w:rsidRDefault="00E30A5F" w:rsidP="00C9781B">
            <w:pPr>
              <w:rPr>
                <w:rFonts w:ascii="Lato" w:hAnsi="Lato"/>
                <w:color w:val="000000" w:themeColor="text1"/>
                <w:sz w:val="21"/>
                <w:szCs w:val="21"/>
              </w:rPr>
            </w:pPr>
            <w:r w:rsidRPr="00465887">
              <w:rPr>
                <w:rFonts w:ascii="Lato" w:hAnsi="Lato"/>
                <w:color w:val="000000" w:themeColor="text1"/>
                <w:sz w:val="21"/>
                <w:szCs w:val="21"/>
              </w:rPr>
              <w:t xml:space="preserve">University of South Florida, PHC 3302: Introduction to Environmental and Occupational Health </w:t>
            </w:r>
          </w:p>
          <w:p w14:paraId="63751DD6" w14:textId="157F942F" w:rsidR="00E30A5F" w:rsidRPr="00465887" w:rsidRDefault="00E30A5F" w:rsidP="00C9781B">
            <w:pPr>
              <w:rPr>
                <w:rFonts w:ascii="Lato" w:hAnsi="Lato"/>
                <w:color w:val="000000" w:themeColor="text1"/>
                <w:sz w:val="6"/>
                <w:szCs w:val="6"/>
              </w:rPr>
            </w:pPr>
          </w:p>
        </w:tc>
      </w:tr>
      <w:tr w:rsidR="000927FF" w:rsidRPr="00465887" w14:paraId="4949AB43" w14:textId="77777777" w:rsidTr="004818A6">
        <w:tc>
          <w:tcPr>
            <w:tcW w:w="1761" w:type="dxa"/>
          </w:tcPr>
          <w:p w14:paraId="47335BE9" w14:textId="79B2C605" w:rsidR="00C9781B" w:rsidRPr="00465887" w:rsidRDefault="00C9781B" w:rsidP="002321E8">
            <w:pPr>
              <w:contextualSpacing/>
              <w:rPr>
                <w:rFonts w:ascii="Lato" w:hAnsi="Lato"/>
                <w:color w:val="000000" w:themeColor="text1"/>
                <w:sz w:val="21"/>
                <w:szCs w:val="21"/>
              </w:rPr>
            </w:pPr>
            <w:r w:rsidRPr="00465887">
              <w:rPr>
                <w:rFonts w:ascii="Lato" w:hAnsi="Lato"/>
                <w:color w:val="000000" w:themeColor="text1"/>
                <w:sz w:val="21"/>
                <w:szCs w:val="21"/>
              </w:rPr>
              <w:t>2021</w:t>
            </w:r>
          </w:p>
        </w:tc>
        <w:tc>
          <w:tcPr>
            <w:tcW w:w="9085" w:type="dxa"/>
            <w:gridSpan w:val="2"/>
          </w:tcPr>
          <w:p w14:paraId="5FD85B57" w14:textId="4C529A29" w:rsidR="00C9781B" w:rsidRPr="00465887" w:rsidRDefault="00C9781B" w:rsidP="00C9781B">
            <w:pPr>
              <w:rPr>
                <w:rFonts w:ascii="Lato" w:hAnsi="Lato"/>
                <w:color w:val="000000" w:themeColor="text1"/>
                <w:sz w:val="21"/>
                <w:szCs w:val="21"/>
              </w:rPr>
            </w:pPr>
            <w:r w:rsidRPr="00465887">
              <w:rPr>
                <w:rFonts w:ascii="Lato" w:hAnsi="Lato"/>
                <w:color w:val="000000" w:themeColor="text1"/>
                <w:sz w:val="21"/>
                <w:szCs w:val="21"/>
              </w:rPr>
              <w:t>Applications of NHANES for Environmental Health Research</w:t>
            </w:r>
          </w:p>
          <w:p w14:paraId="45E47CA1" w14:textId="30574228" w:rsidR="00C9781B" w:rsidRPr="00465887" w:rsidRDefault="00E30A5F" w:rsidP="00C9781B">
            <w:pPr>
              <w:rPr>
                <w:rFonts w:ascii="Lato" w:hAnsi="Lato"/>
                <w:color w:val="000000" w:themeColor="text1"/>
                <w:sz w:val="21"/>
                <w:szCs w:val="21"/>
              </w:rPr>
            </w:pPr>
            <w:r w:rsidRPr="00465887">
              <w:rPr>
                <w:rFonts w:ascii="Lato" w:hAnsi="Lato"/>
                <w:color w:val="000000" w:themeColor="text1"/>
                <w:sz w:val="21"/>
                <w:szCs w:val="21"/>
              </w:rPr>
              <w:t>University of North Carolina at Chapel Hill, ENVR 240: Undergraduate Research Opportunities Program (UROP) Training Program</w:t>
            </w:r>
          </w:p>
          <w:p w14:paraId="1859D4E9" w14:textId="77777777" w:rsidR="00C9781B" w:rsidRPr="00465887" w:rsidRDefault="00C9781B" w:rsidP="002321E8">
            <w:pPr>
              <w:contextualSpacing/>
              <w:rPr>
                <w:rFonts w:ascii="Lato" w:hAnsi="Lato"/>
                <w:color w:val="000000" w:themeColor="text1"/>
                <w:sz w:val="6"/>
                <w:szCs w:val="6"/>
              </w:rPr>
            </w:pPr>
          </w:p>
        </w:tc>
      </w:tr>
      <w:tr w:rsidR="000927FF" w:rsidRPr="00465887" w14:paraId="242EF7BF" w14:textId="77777777" w:rsidTr="004818A6">
        <w:tc>
          <w:tcPr>
            <w:tcW w:w="1761" w:type="dxa"/>
          </w:tcPr>
          <w:p w14:paraId="011415F4" w14:textId="71AC35F7" w:rsidR="00DC1258" w:rsidRPr="00465887" w:rsidRDefault="00DC1258" w:rsidP="002321E8">
            <w:pPr>
              <w:contextualSpacing/>
              <w:rPr>
                <w:rFonts w:ascii="Lato" w:hAnsi="Lato"/>
                <w:color w:val="000000" w:themeColor="text1"/>
                <w:sz w:val="21"/>
                <w:szCs w:val="21"/>
              </w:rPr>
            </w:pPr>
            <w:r w:rsidRPr="00465887">
              <w:rPr>
                <w:rFonts w:ascii="Lato" w:hAnsi="Lato"/>
                <w:color w:val="000000" w:themeColor="text1"/>
                <w:sz w:val="21"/>
                <w:szCs w:val="21"/>
              </w:rPr>
              <w:t>2020</w:t>
            </w:r>
          </w:p>
        </w:tc>
        <w:tc>
          <w:tcPr>
            <w:tcW w:w="9085" w:type="dxa"/>
            <w:gridSpan w:val="2"/>
          </w:tcPr>
          <w:p w14:paraId="162404FE" w14:textId="77777777" w:rsidR="00DC1258" w:rsidRPr="00465887" w:rsidRDefault="00DC1258" w:rsidP="002321E8">
            <w:pPr>
              <w:contextualSpacing/>
              <w:rPr>
                <w:rFonts w:ascii="Lato" w:hAnsi="Lato"/>
                <w:color w:val="000000" w:themeColor="text1"/>
                <w:sz w:val="21"/>
                <w:szCs w:val="21"/>
              </w:rPr>
            </w:pPr>
            <w:r w:rsidRPr="00465887">
              <w:rPr>
                <w:rFonts w:ascii="Lato" w:hAnsi="Lato"/>
                <w:color w:val="000000" w:themeColor="text1"/>
                <w:sz w:val="21"/>
                <w:szCs w:val="21"/>
              </w:rPr>
              <w:t>Running Regression Models in R: Tips &amp; Tricks</w:t>
            </w:r>
          </w:p>
          <w:p w14:paraId="0B6FB558" w14:textId="05AC6549" w:rsidR="00C9781B" w:rsidRPr="00465887" w:rsidRDefault="00DC1258" w:rsidP="002321E8">
            <w:pPr>
              <w:contextualSpacing/>
              <w:rPr>
                <w:rFonts w:ascii="Lato" w:hAnsi="Lato"/>
                <w:color w:val="000000" w:themeColor="text1"/>
                <w:sz w:val="21"/>
                <w:szCs w:val="21"/>
              </w:rPr>
            </w:pPr>
            <w:r w:rsidRPr="00465887">
              <w:rPr>
                <w:rFonts w:ascii="Lato" w:hAnsi="Lato"/>
                <w:color w:val="000000" w:themeColor="text1"/>
                <w:sz w:val="21"/>
                <w:szCs w:val="21"/>
              </w:rPr>
              <w:t>University of North Carolina at Chapel Hill, Folt Internship Researching Environmental Health (FIRE) Program</w:t>
            </w:r>
          </w:p>
          <w:p w14:paraId="7A9AEACF" w14:textId="2089F7B4" w:rsidR="00DC1258" w:rsidRPr="00465887" w:rsidRDefault="00DC1258" w:rsidP="002321E8">
            <w:pPr>
              <w:contextualSpacing/>
              <w:rPr>
                <w:rFonts w:ascii="Lato" w:hAnsi="Lato"/>
                <w:color w:val="000000" w:themeColor="text1"/>
                <w:sz w:val="6"/>
                <w:szCs w:val="6"/>
              </w:rPr>
            </w:pPr>
          </w:p>
        </w:tc>
      </w:tr>
      <w:tr w:rsidR="000927FF" w:rsidRPr="00465887" w14:paraId="6E0F8437" w14:textId="77777777" w:rsidTr="004818A6">
        <w:tc>
          <w:tcPr>
            <w:tcW w:w="1761" w:type="dxa"/>
          </w:tcPr>
          <w:p w14:paraId="0C548A9E" w14:textId="3EC8364F" w:rsidR="00191AFD" w:rsidRPr="00465887" w:rsidRDefault="00191AFD" w:rsidP="002321E8">
            <w:pPr>
              <w:contextualSpacing/>
              <w:rPr>
                <w:rFonts w:ascii="Lato" w:hAnsi="Lato"/>
                <w:color w:val="000000" w:themeColor="text1"/>
                <w:sz w:val="21"/>
                <w:szCs w:val="21"/>
              </w:rPr>
            </w:pPr>
            <w:r w:rsidRPr="00465887">
              <w:rPr>
                <w:rFonts w:ascii="Lato" w:hAnsi="Lato"/>
                <w:color w:val="000000" w:themeColor="text1"/>
                <w:sz w:val="21"/>
                <w:szCs w:val="21"/>
              </w:rPr>
              <w:t>2020</w:t>
            </w:r>
          </w:p>
        </w:tc>
        <w:tc>
          <w:tcPr>
            <w:tcW w:w="9085" w:type="dxa"/>
            <w:gridSpan w:val="2"/>
          </w:tcPr>
          <w:p w14:paraId="34B8B890" w14:textId="77777777" w:rsidR="00191AFD" w:rsidRPr="00465887" w:rsidRDefault="00191AFD" w:rsidP="002321E8">
            <w:pPr>
              <w:contextualSpacing/>
              <w:rPr>
                <w:rFonts w:ascii="Lato" w:hAnsi="Lato"/>
                <w:color w:val="000000" w:themeColor="text1"/>
                <w:sz w:val="21"/>
                <w:szCs w:val="21"/>
              </w:rPr>
            </w:pPr>
            <w:r w:rsidRPr="00465887">
              <w:rPr>
                <w:rFonts w:ascii="Lato" w:hAnsi="Lato"/>
                <w:color w:val="000000" w:themeColor="text1"/>
                <w:sz w:val="21"/>
                <w:szCs w:val="21"/>
              </w:rPr>
              <w:t xml:space="preserve">Basics of Modelling: What Does “Run a Model” and “Regression” Mean?” </w:t>
            </w:r>
          </w:p>
          <w:p w14:paraId="5F1BD42A" w14:textId="45954031" w:rsidR="00191AFD" w:rsidRPr="00465887" w:rsidRDefault="00191AFD" w:rsidP="002321E8">
            <w:pPr>
              <w:contextualSpacing/>
              <w:rPr>
                <w:rFonts w:ascii="Lato" w:hAnsi="Lato"/>
                <w:color w:val="000000" w:themeColor="text1"/>
                <w:sz w:val="21"/>
                <w:szCs w:val="21"/>
              </w:rPr>
            </w:pPr>
            <w:r w:rsidRPr="00465887">
              <w:rPr>
                <w:rFonts w:ascii="Lato" w:hAnsi="Lato"/>
                <w:color w:val="000000" w:themeColor="text1"/>
                <w:sz w:val="21"/>
                <w:szCs w:val="21"/>
              </w:rPr>
              <w:t>University of North Carolina at Chapel Hill, ENVR 240: Undergraduate Research Opportunities Program (UROP) Training Program</w:t>
            </w:r>
          </w:p>
          <w:p w14:paraId="22569143" w14:textId="38C455C9" w:rsidR="00191AFD" w:rsidRPr="00465887" w:rsidRDefault="00191AFD" w:rsidP="002321E8">
            <w:pPr>
              <w:contextualSpacing/>
              <w:rPr>
                <w:rFonts w:ascii="Lato" w:hAnsi="Lato"/>
                <w:color w:val="000000" w:themeColor="text1"/>
                <w:sz w:val="6"/>
                <w:szCs w:val="6"/>
              </w:rPr>
            </w:pPr>
          </w:p>
        </w:tc>
      </w:tr>
      <w:tr w:rsidR="000927FF" w:rsidRPr="00465887" w14:paraId="73182664" w14:textId="77777777" w:rsidTr="004818A6">
        <w:tc>
          <w:tcPr>
            <w:tcW w:w="1761" w:type="dxa"/>
          </w:tcPr>
          <w:p w14:paraId="013C6B0A" w14:textId="2419B2BC" w:rsidR="008C414D" w:rsidRPr="00465887" w:rsidRDefault="008C414D" w:rsidP="002321E8">
            <w:pPr>
              <w:contextualSpacing/>
              <w:rPr>
                <w:rFonts w:ascii="Lato" w:hAnsi="Lato"/>
                <w:color w:val="000000" w:themeColor="text1"/>
                <w:sz w:val="21"/>
                <w:szCs w:val="21"/>
              </w:rPr>
            </w:pPr>
            <w:r w:rsidRPr="00465887">
              <w:rPr>
                <w:rFonts w:ascii="Lato" w:hAnsi="Lato"/>
                <w:color w:val="000000" w:themeColor="text1"/>
                <w:sz w:val="21"/>
                <w:szCs w:val="21"/>
              </w:rPr>
              <w:t>2019</w:t>
            </w:r>
          </w:p>
        </w:tc>
        <w:tc>
          <w:tcPr>
            <w:tcW w:w="9085" w:type="dxa"/>
            <w:gridSpan w:val="2"/>
          </w:tcPr>
          <w:p w14:paraId="5A5D7A66" w14:textId="00BC6F48" w:rsidR="008C414D" w:rsidRPr="00465887" w:rsidRDefault="008C414D" w:rsidP="002321E8">
            <w:pPr>
              <w:contextualSpacing/>
              <w:rPr>
                <w:rFonts w:ascii="Lato" w:hAnsi="Lato"/>
                <w:color w:val="000000" w:themeColor="text1"/>
                <w:sz w:val="21"/>
                <w:szCs w:val="21"/>
              </w:rPr>
            </w:pPr>
            <w:r w:rsidRPr="00465887">
              <w:rPr>
                <w:rFonts w:ascii="Lato" w:hAnsi="Lato"/>
                <w:color w:val="000000" w:themeColor="text1"/>
                <w:sz w:val="21"/>
                <w:szCs w:val="21"/>
              </w:rPr>
              <w:t>NHANES as a Source of Large Data to Inform Environmentally-Influenced Disease Research</w:t>
            </w:r>
          </w:p>
          <w:p w14:paraId="71D29576" w14:textId="4C0D4617" w:rsidR="00970D90" w:rsidRPr="00465887" w:rsidRDefault="008C414D" w:rsidP="002321E8">
            <w:pPr>
              <w:contextualSpacing/>
              <w:rPr>
                <w:rFonts w:ascii="Lato" w:hAnsi="Lato"/>
                <w:color w:val="000000" w:themeColor="text1"/>
                <w:sz w:val="21"/>
                <w:szCs w:val="21"/>
              </w:rPr>
            </w:pPr>
            <w:r w:rsidRPr="00465887">
              <w:rPr>
                <w:rFonts w:ascii="Lato" w:hAnsi="Lato"/>
                <w:color w:val="000000" w:themeColor="text1"/>
                <w:sz w:val="21"/>
                <w:szCs w:val="21"/>
              </w:rPr>
              <w:t xml:space="preserve">University of North Carolina at Chapel Hill, ENVR 630: Systems Biology in Environmental Health </w:t>
            </w:r>
          </w:p>
          <w:p w14:paraId="5D06167E" w14:textId="77777777" w:rsidR="00191AFD" w:rsidRDefault="00191AFD" w:rsidP="002321E8">
            <w:pPr>
              <w:contextualSpacing/>
              <w:rPr>
                <w:rFonts w:ascii="Lato" w:hAnsi="Lato"/>
                <w:color w:val="000000" w:themeColor="text1"/>
                <w:sz w:val="6"/>
                <w:szCs w:val="6"/>
              </w:rPr>
            </w:pPr>
          </w:p>
          <w:p w14:paraId="1E4D03E1" w14:textId="77777777" w:rsidR="004203BD" w:rsidRDefault="004203BD" w:rsidP="002321E8">
            <w:pPr>
              <w:contextualSpacing/>
              <w:rPr>
                <w:rFonts w:ascii="Lato" w:hAnsi="Lato"/>
                <w:color w:val="000000" w:themeColor="text1"/>
                <w:sz w:val="6"/>
                <w:szCs w:val="6"/>
              </w:rPr>
            </w:pPr>
          </w:p>
          <w:p w14:paraId="05E31137" w14:textId="4F4E58C9" w:rsidR="004203BD" w:rsidRPr="00465887" w:rsidRDefault="004203BD" w:rsidP="002321E8">
            <w:pPr>
              <w:contextualSpacing/>
              <w:rPr>
                <w:rFonts w:ascii="Lato" w:hAnsi="Lato"/>
                <w:color w:val="000000" w:themeColor="text1"/>
                <w:sz w:val="6"/>
                <w:szCs w:val="6"/>
              </w:rPr>
            </w:pPr>
          </w:p>
        </w:tc>
      </w:tr>
      <w:tr w:rsidR="000927FF" w:rsidRPr="00465887" w14:paraId="7086A3C9" w14:textId="77777777" w:rsidTr="004818A6">
        <w:tc>
          <w:tcPr>
            <w:tcW w:w="1761" w:type="dxa"/>
          </w:tcPr>
          <w:p w14:paraId="6B175B89" w14:textId="1BC09BFA" w:rsidR="002321E8" w:rsidRPr="00465887" w:rsidRDefault="002321E8" w:rsidP="002321E8">
            <w:pPr>
              <w:contextualSpacing/>
              <w:rPr>
                <w:rFonts w:ascii="Lato" w:hAnsi="Lato"/>
                <w:color w:val="000000" w:themeColor="text1"/>
                <w:sz w:val="21"/>
                <w:szCs w:val="21"/>
              </w:rPr>
            </w:pPr>
            <w:r w:rsidRPr="00465887">
              <w:rPr>
                <w:rFonts w:ascii="Lato" w:hAnsi="Lato"/>
                <w:color w:val="000000" w:themeColor="text1"/>
                <w:sz w:val="21"/>
                <w:szCs w:val="21"/>
              </w:rPr>
              <w:lastRenderedPageBreak/>
              <w:t xml:space="preserve">2015, ’16, ’17  </w:t>
            </w:r>
          </w:p>
        </w:tc>
        <w:tc>
          <w:tcPr>
            <w:tcW w:w="9085" w:type="dxa"/>
            <w:gridSpan w:val="2"/>
          </w:tcPr>
          <w:p w14:paraId="7A1F8E6D" w14:textId="130679B6" w:rsidR="002321E8" w:rsidRPr="00465887" w:rsidRDefault="002321E8" w:rsidP="002321E8">
            <w:pPr>
              <w:contextualSpacing/>
              <w:rPr>
                <w:rFonts w:ascii="Lato" w:hAnsi="Lato"/>
                <w:color w:val="000000" w:themeColor="text1"/>
                <w:sz w:val="21"/>
                <w:szCs w:val="21"/>
              </w:rPr>
            </w:pPr>
            <w:r w:rsidRPr="00465887">
              <w:rPr>
                <w:rFonts w:ascii="Lato" w:hAnsi="Lato"/>
                <w:color w:val="000000" w:themeColor="text1"/>
                <w:sz w:val="21"/>
                <w:szCs w:val="21"/>
              </w:rPr>
              <w:t>Smoothers, Fractional Polynomials, and Splines</w:t>
            </w:r>
          </w:p>
          <w:p w14:paraId="13033F3F" w14:textId="40A7FD9C" w:rsidR="002321E8" w:rsidRPr="00465887" w:rsidRDefault="002321E8" w:rsidP="002321E8">
            <w:pPr>
              <w:contextualSpacing/>
              <w:rPr>
                <w:rFonts w:ascii="Lato" w:hAnsi="Lato"/>
                <w:color w:val="000000" w:themeColor="text1"/>
                <w:sz w:val="21"/>
                <w:szCs w:val="21"/>
              </w:rPr>
            </w:pPr>
            <w:r w:rsidRPr="00465887">
              <w:rPr>
                <w:rFonts w:ascii="Lato" w:hAnsi="Lato"/>
                <w:color w:val="000000" w:themeColor="text1"/>
                <w:sz w:val="21"/>
                <w:szCs w:val="21"/>
              </w:rPr>
              <w:t xml:space="preserve">University of Illinois at Chicago, EPID 594: Applied Methods for the Analysis of Epidemiologic Data </w:t>
            </w:r>
          </w:p>
          <w:p w14:paraId="27A7EEF3" w14:textId="77777777" w:rsidR="002321E8" w:rsidRPr="00465887" w:rsidRDefault="002321E8" w:rsidP="002321E8">
            <w:pPr>
              <w:contextualSpacing/>
              <w:rPr>
                <w:rFonts w:ascii="Lato" w:hAnsi="Lato"/>
                <w:color w:val="000000" w:themeColor="text1"/>
                <w:sz w:val="6"/>
                <w:szCs w:val="6"/>
              </w:rPr>
            </w:pPr>
          </w:p>
        </w:tc>
      </w:tr>
      <w:tr w:rsidR="002321E8" w:rsidRPr="00465887" w14:paraId="1EBC7F1A" w14:textId="77777777" w:rsidTr="004818A6">
        <w:tc>
          <w:tcPr>
            <w:tcW w:w="1761" w:type="dxa"/>
          </w:tcPr>
          <w:p w14:paraId="7846491B" w14:textId="238B9116" w:rsidR="002321E8" w:rsidRPr="00465887" w:rsidRDefault="002321E8" w:rsidP="002321E8">
            <w:pPr>
              <w:contextualSpacing/>
              <w:rPr>
                <w:rFonts w:ascii="Lato" w:hAnsi="Lato"/>
                <w:color w:val="000000" w:themeColor="text1"/>
                <w:sz w:val="21"/>
                <w:szCs w:val="21"/>
              </w:rPr>
            </w:pPr>
            <w:r w:rsidRPr="00465887">
              <w:rPr>
                <w:rFonts w:ascii="Lato" w:hAnsi="Lato"/>
                <w:color w:val="000000" w:themeColor="text1"/>
                <w:sz w:val="21"/>
                <w:szCs w:val="21"/>
              </w:rPr>
              <w:t>2015</w:t>
            </w:r>
          </w:p>
        </w:tc>
        <w:tc>
          <w:tcPr>
            <w:tcW w:w="9085" w:type="dxa"/>
            <w:gridSpan w:val="2"/>
          </w:tcPr>
          <w:p w14:paraId="3B6F9103" w14:textId="7D0346D3" w:rsidR="002321E8" w:rsidRPr="00465887" w:rsidRDefault="002321E8" w:rsidP="002321E8">
            <w:pPr>
              <w:contextualSpacing/>
              <w:rPr>
                <w:rFonts w:ascii="Lato" w:hAnsi="Lato"/>
                <w:color w:val="000000" w:themeColor="text1"/>
                <w:sz w:val="21"/>
                <w:szCs w:val="21"/>
              </w:rPr>
            </w:pPr>
            <w:r w:rsidRPr="00465887">
              <w:rPr>
                <w:rFonts w:ascii="Lato" w:hAnsi="Lato"/>
                <w:color w:val="000000" w:themeColor="text1"/>
                <w:sz w:val="21"/>
                <w:szCs w:val="21"/>
              </w:rPr>
              <w:t>Introduction to Spatial Analysis: GIS, Clustering, and Spatial Regression Modeling</w:t>
            </w:r>
          </w:p>
          <w:p w14:paraId="421AF1D6" w14:textId="36E5BD03" w:rsidR="002321E8" w:rsidRPr="00465887" w:rsidRDefault="002321E8" w:rsidP="00E30A5F">
            <w:pPr>
              <w:contextualSpacing/>
              <w:rPr>
                <w:rFonts w:ascii="Lato" w:hAnsi="Lato"/>
                <w:color w:val="000000" w:themeColor="text1"/>
                <w:sz w:val="21"/>
                <w:szCs w:val="21"/>
              </w:rPr>
            </w:pPr>
            <w:r w:rsidRPr="00465887">
              <w:rPr>
                <w:rFonts w:ascii="Lato" w:hAnsi="Lato"/>
                <w:color w:val="000000" w:themeColor="text1"/>
                <w:sz w:val="21"/>
                <w:szCs w:val="21"/>
              </w:rPr>
              <w:t xml:space="preserve">University of Illinois at Chicago, EPID 594: Applied Methods for the Analysis of Epidemiologic Data </w:t>
            </w:r>
          </w:p>
        </w:tc>
      </w:tr>
    </w:tbl>
    <w:p w14:paraId="2E15DB69" w14:textId="59F20805" w:rsidR="00D66ABB" w:rsidRPr="00465887" w:rsidRDefault="00D66ABB" w:rsidP="00F35A57">
      <w:pPr>
        <w:contextualSpacing/>
        <w:rPr>
          <w:rFonts w:ascii="Lato" w:hAnsi="Lato"/>
          <w:b/>
          <w:smallCaps/>
          <w:color w:val="000000" w:themeColor="text1"/>
          <w:sz w:val="18"/>
          <w:szCs w:val="18"/>
        </w:rPr>
      </w:pPr>
    </w:p>
    <w:p w14:paraId="3D42AADF" w14:textId="62A96C6A" w:rsidR="00561D7D" w:rsidRPr="00465887" w:rsidRDefault="00561D7D" w:rsidP="00596809">
      <w:pPr>
        <w:ind w:left="-720"/>
        <w:contextualSpacing/>
        <w:rPr>
          <w:rFonts w:ascii="Lato" w:hAnsi="Lato"/>
          <w:b/>
          <w:smallCaps/>
          <w:color w:val="115740"/>
          <w:sz w:val="22"/>
          <w:szCs w:val="28"/>
        </w:rPr>
      </w:pPr>
      <w:r w:rsidRPr="00465887">
        <w:rPr>
          <w:rFonts w:ascii="Lato" w:hAnsi="Lato"/>
          <w:b/>
          <w:smallCaps/>
          <w:color w:val="115740"/>
          <w:sz w:val="22"/>
          <w:szCs w:val="28"/>
        </w:rPr>
        <w:t xml:space="preserve">Professional Affiliations </w:t>
      </w:r>
    </w:p>
    <w:p w14:paraId="40C061F3" w14:textId="77777777" w:rsidR="003D1AB9" w:rsidRPr="00465887" w:rsidRDefault="003D1AB9" w:rsidP="00F35A57">
      <w:pPr>
        <w:contextualSpacing/>
        <w:rPr>
          <w:rFonts w:ascii="Lato" w:hAnsi="Lato"/>
          <w:b/>
          <w:smallCaps/>
          <w:color w:val="000000" w:themeColor="text1"/>
          <w:sz w:val="6"/>
          <w:szCs w:val="8"/>
        </w:rPr>
      </w:pPr>
    </w:p>
    <w:tbl>
      <w:tblPr>
        <w:tblW w:w="10710" w:type="dxa"/>
        <w:jc w:val="center"/>
        <w:tblLook w:val="04A0" w:firstRow="1" w:lastRow="0" w:firstColumn="1" w:lastColumn="0" w:noHBand="0" w:noVBand="1"/>
      </w:tblPr>
      <w:tblGrid>
        <w:gridCol w:w="1800"/>
        <w:gridCol w:w="8910"/>
      </w:tblGrid>
      <w:tr w:rsidR="000927FF" w:rsidRPr="00465887" w14:paraId="5470DDD3" w14:textId="77777777" w:rsidTr="004818A6">
        <w:trPr>
          <w:trHeight w:val="56"/>
          <w:jc w:val="center"/>
        </w:trPr>
        <w:tc>
          <w:tcPr>
            <w:tcW w:w="1800" w:type="dxa"/>
          </w:tcPr>
          <w:p w14:paraId="30CBEC19" w14:textId="10A719AB" w:rsidR="00052E2D" w:rsidRPr="00465887" w:rsidRDefault="00052E2D" w:rsidP="000B2819">
            <w:pPr>
              <w:contextualSpacing/>
              <w:rPr>
                <w:rFonts w:ascii="Lato" w:hAnsi="Lato"/>
                <w:color w:val="000000" w:themeColor="text1"/>
                <w:sz w:val="21"/>
                <w:szCs w:val="21"/>
              </w:rPr>
            </w:pPr>
            <w:r w:rsidRPr="00465887">
              <w:rPr>
                <w:rFonts w:ascii="Lato" w:hAnsi="Lato"/>
                <w:color w:val="000000" w:themeColor="text1"/>
                <w:sz w:val="21"/>
                <w:szCs w:val="21"/>
              </w:rPr>
              <w:t>2020 – Present</w:t>
            </w:r>
          </w:p>
        </w:tc>
        <w:tc>
          <w:tcPr>
            <w:tcW w:w="8910" w:type="dxa"/>
          </w:tcPr>
          <w:p w14:paraId="1A2D3C59" w14:textId="1A182B6E" w:rsidR="00052E2D" w:rsidRPr="00465887" w:rsidRDefault="00052E2D" w:rsidP="000B2819">
            <w:pPr>
              <w:contextualSpacing/>
              <w:rPr>
                <w:rFonts w:ascii="Lato" w:hAnsi="Lato"/>
                <w:color w:val="000000" w:themeColor="text1"/>
                <w:sz w:val="21"/>
                <w:szCs w:val="21"/>
              </w:rPr>
            </w:pPr>
            <w:r w:rsidRPr="00465887">
              <w:rPr>
                <w:rFonts w:ascii="Lato" w:hAnsi="Lato"/>
                <w:color w:val="000000" w:themeColor="text1"/>
                <w:sz w:val="21"/>
                <w:szCs w:val="21"/>
              </w:rPr>
              <w:t>International Society for Environmental Epidemiology</w:t>
            </w:r>
          </w:p>
        </w:tc>
      </w:tr>
      <w:tr w:rsidR="000927FF" w:rsidRPr="00465887" w14:paraId="2F275254" w14:textId="77777777" w:rsidTr="004818A6">
        <w:trPr>
          <w:jc w:val="center"/>
        </w:trPr>
        <w:tc>
          <w:tcPr>
            <w:tcW w:w="1800" w:type="dxa"/>
          </w:tcPr>
          <w:p w14:paraId="729FA09A" w14:textId="77777777" w:rsidR="000B2819" w:rsidRPr="00465887" w:rsidRDefault="000B2819" w:rsidP="000B2819">
            <w:pPr>
              <w:contextualSpacing/>
              <w:rPr>
                <w:rFonts w:ascii="Lato" w:hAnsi="Lato"/>
                <w:color w:val="000000" w:themeColor="text1"/>
                <w:sz w:val="21"/>
                <w:szCs w:val="21"/>
              </w:rPr>
            </w:pPr>
            <w:r w:rsidRPr="00465887">
              <w:rPr>
                <w:rFonts w:ascii="Lato" w:hAnsi="Lato"/>
                <w:color w:val="000000" w:themeColor="text1"/>
                <w:sz w:val="21"/>
                <w:szCs w:val="21"/>
              </w:rPr>
              <w:t>2018 – Present</w:t>
            </w:r>
          </w:p>
        </w:tc>
        <w:tc>
          <w:tcPr>
            <w:tcW w:w="8910" w:type="dxa"/>
          </w:tcPr>
          <w:p w14:paraId="0B71FDEE" w14:textId="21FEF554" w:rsidR="000B2819" w:rsidRPr="00465887" w:rsidRDefault="000B2819" w:rsidP="000B2819">
            <w:pPr>
              <w:contextualSpacing/>
              <w:rPr>
                <w:rFonts w:ascii="Lato" w:hAnsi="Lato"/>
                <w:color w:val="000000" w:themeColor="text1"/>
                <w:sz w:val="21"/>
                <w:szCs w:val="21"/>
              </w:rPr>
            </w:pPr>
            <w:r w:rsidRPr="00465887">
              <w:rPr>
                <w:rFonts w:ascii="Lato" w:hAnsi="Lato"/>
                <w:color w:val="000000" w:themeColor="text1"/>
                <w:sz w:val="21"/>
                <w:szCs w:val="21"/>
              </w:rPr>
              <w:t>Society for Pediatric and Perinatal Epidemiologic Research</w:t>
            </w:r>
          </w:p>
        </w:tc>
      </w:tr>
      <w:tr w:rsidR="000927FF" w:rsidRPr="00465887" w14:paraId="2645F628" w14:textId="77777777" w:rsidTr="004818A6">
        <w:trPr>
          <w:trHeight w:val="66"/>
          <w:jc w:val="center"/>
        </w:trPr>
        <w:tc>
          <w:tcPr>
            <w:tcW w:w="1800" w:type="dxa"/>
          </w:tcPr>
          <w:p w14:paraId="5927557A" w14:textId="77777777" w:rsidR="000B2819" w:rsidRPr="00465887" w:rsidRDefault="000B2819" w:rsidP="000B2819">
            <w:pPr>
              <w:contextualSpacing/>
              <w:rPr>
                <w:rFonts w:ascii="Lato" w:hAnsi="Lato"/>
                <w:color w:val="000000" w:themeColor="text1"/>
                <w:sz w:val="21"/>
                <w:szCs w:val="21"/>
              </w:rPr>
            </w:pPr>
            <w:r w:rsidRPr="00465887">
              <w:rPr>
                <w:rFonts w:ascii="Lato" w:hAnsi="Lato"/>
                <w:color w:val="000000" w:themeColor="text1"/>
                <w:sz w:val="21"/>
                <w:szCs w:val="21"/>
              </w:rPr>
              <w:t>2015 – Present</w:t>
            </w:r>
          </w:p>
        </w:tc>
        <w:tc>
          <w:tcPr>
            <w:tcW w:w="8910" w:type="dxa"/>
          </w:tcPr>
          <w:p w14:paraId="0CAEBAEE" w14:textId="5DDEB29A" w:rsidR="00746947" w:rsidRPr="00465887" w:rsidRDefault="000B2819" w:rsidP="000B2819">
            <w:pPr>
              <w:contextualSpacing/>
              <w:rPr>
                <w:rFonts w:ascii="Lato" w:hAnsi="Lato"/>
                <w:color w:val="000000" w:themeColor="text1"/>
                <w:sz w:val="21"/>
                <w:szCs w:val="21"/>
              </w:rPr>
            </w:pPr>
            <w:r w:rsidRPr="00465887">
              <w:rPr>
                <w:rFonts w:ascii="Lato" w:hAnsi="Lato"/>
                <w:color w:val="000000" w:themeColor="text1"/>
                <w:sz w:val="21"/>
                <w:szCs w:val="21"/>
              </w:rPr>
              <w:t>Society for Epidemiologic Research</w:t>
            </w:r>
            <w:r w:rsidRPr="00465887">
              <w:rPr>
                <w:rFonts w:ascii="Lato" w:hAnsi="Lato"/>
                <w:color w:val="000000" w:themeColor="text1"/>
                <w:sz w:val="21"/>
                <w:szCs w:val="21"/>
              </w:rPr>
              <w:br/>
            </w:r>
          </w:p>
        </w:tc>
      </w:tr>
    </w:tbl>
    <w:p w14:paraId="726DBAD5" w14:textId="06C20C6C" w:rsidR="00906C83" w:rsidRPr="00465887" w:rsidRDefault="00906C83" w:rsidP="00596809">
      <w:pPr>
        <w:ind w:left="-720"/>
        <w:contextualSpacing/>
        <w:rPr>
          <w:rFonts w:ascii="Lato" w:hAnsi="Lato"/>
          <w:b/>
          <w:i/>
          <w:color w:val="115740"/>
          <w:sz w:val="21"/>
          <w:szCs w:val="24"/>
        </w:rPr>
      </w:pPr>
      <w:r w:rsidRPr="00465887">
        <w:rPr>
          <w:rFonts w:ascii="Lato" w:hAnsi="Lato"/>
          <w:b/>
          <w:smallCaps/>
          <w:color w:val="115740"/>
          <w:sz w:val="22"/>
          <w:szCs w:val="28"/>
        </w:rPr>
        <w:t>Professional Service</w:t>
      </w:r>
    </w:p>
    <w:p w14:paraId="6BBC9CC7" w14:textId="07D16953" w:rsidR="00712C86" w:rsidRPr="00465887" w:rsidRDefault="00AF37C3" w:rsidP="00596809">
      <w:pPr>
        <w:ind w:left="-720"/>
        <w:contextualSpacing/>
        <w:rPr>
          <w:rFonts w:ascii="Lato" w:hAnsi="Lato"/>
          <w:b/>
          <w:bCs/>
          <w:color w:val="000000" w:themeColor="text1"/>
          <w:sz w:val="6"/>
          <w:szCs w:val="10"/>
          <w:u w:val="single"/>
        </w:rPr>
      </w:pPr>
      <w:r w:rsidRPr="00465887">
        <w:rPr>
          <w:rFonts w:ascii="Lato" w:hAnsi="Lato"/>
          <w:b/>
          <w:bCs/>
          <w:color w:val="000000" w:themeColor="text1"/>
          <w:sz w:val="21"/>
          <w:szCs w:val="21"/>
          <w:u w:val="single"/>
        </w:rPr>
        <w:t>External</w:t>
      </w:r>
    </w:p>
    <w:p w14:paraId="10FADB70" w14:textId="77777777" w:rsidR="00712C86" w:rsidRPr="00465887" w:rsidRDefault="00712C86" w:rsidP="003D1AB9">
      <w:pPr>
        <w:contextualSpacing/>
        <w:rPr>
          <w:rFonts w:ascii="Lato" w:hAnsi="Lato"/>
          <w:color w:val="000000" w:themeColor="text1"/>
          <w:sz w:val="6"/>
          <w:szCs w:val="10"/>
        </w:rPr>
      </w:pPr>
    </w:p>
    <w:p w14:paraId="6945AA6D" w14:textId="34B6A6E5" w:rsidR="00240CDC" w:rsidRPr="00465887" w:rsidRDefault="00240CDC" w:rsidP="00240CDC">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Working Groups</w:t>
      </w:r>
    </w:p>
    <w:tbl>
      <w:tblPr>
        <w:tblW w:w="10993" w:type="dxa"/>
        <w:jc w:val="center"/>
        <w:tblLook w:val="04A0" w:firstRow="1" w:lastRow="0" w:firstColumn="1" w:lastColumn="0" w:noHBand="0" w:noVBand="1"/>
      </w:tblPr>
      <w:tblGrid>
        <w:gridCol w:w="1980"/>
        <w:gridCol w:w="9013"/>
      </w:tblGrid>
      <w:tr w:rsidR="00240CDC" w:rsidRPr="00465887" w14:paraId="782D490B" w14:textId="77777777" w:rsidTr="004818A6">
        <w:trPr>
          <w:jc w:val="center"/>
        </w:trPr>
        <w:tc>
          <w:tcPr>
            <w:tcW w:w="1980" w:type="dxa"/>
          </w:tcPr>
          <w:p w14:paraId="30A812DB" w14:textId="0DC8ED05" w:rsidR="00240CDC" w:rsidRPr="00465887" w:rsidRDefault="00240CDC" w:rsidP="00240CDC">
            <w:pPr>
              <w:contextualSpacing/>
              <w:rPr>
                <w:rFonts w:ascii="Lato" w:hAnsi="Lato"/>
                <w:color w:val="000000" w:themeColor="text1"/>
                <w:sz w:val="21"/>
                <w:szCs w:val="21"/>
              </w:rPr>
            </w:pPr>
            <w:r w:rsidRPr="00465887">
              <w:rPr>
                <w:rFonts w:ascii="Lato" w:hAnsi="Lato"/>
                <w:color w:val="000000" w:themeColor="text1"/>
                <w:sz w:val="21"/>
                <w:szCs w:val="21"/>
              </w:rPr>
              <w:t>2025 – Present</w:t>
            </w:r>
          </w:p>
        </w:tc>
        <w:tc>
          <w:tcPr>
            <w:tcW w:w="9013" w:type="dxa"/>
          </w:tcPr>
          <w:p w14:paraId="3AE82DAE" w14:textId="432E2F70" w:rsidR="00240CDC" w:rsidRPr="00465887" w:rsidRDefault="00240CDC" w:rsidP="00240CDC">
            <w:pPr>
              <w:contextualSpacing/>
              <w:rPr>
                <w:rFonts w:ascii="Lato" w:hAnsi="Lato"/>
                <w:color w:val="000000" w:themeColor="text1"/>
                <w:sz w:val="21"/>
                <w:szCs w:val="21"/>
              </w:rPr>
            </w:pPr>
            <w:r w:rsidRPr="00465887">
              <w:rPr>
                <w:rFonts w:ascii="Lato" w:hAnsi="Lato"/>
                <w:color w:val="000000" w:themeColor="text1"/>
                <w:sz w:val="21"/>
                <w:szCs w:val="21"/>
              </w:rPr>
              <w:t>Florida Harmful Algal Bloom (HAB) Health Working Group (Virtual)</w:t>
            </w:r>
          </w:p>
        </w:tc>
      </w:tr>
      <w:tr w:rsidR="00240CDC" w:rsidRPr="00465887" w14:paraId="7DBE40F0" w14:textId="77777777" w:rsidTr="004818A6">
        <w:trPr>
          <w:jc w:val="center"/>
        </w:trPr>
        <w:tc>
          <w:tcPr>
            <w:tcW w:w="1980" w:type="dxa"/>
          </w:tcPr>
          <w:p w14:paraId="7C582D38" w14:textId="3CDE81B9" w:rsidR="00240CDC" w:rsidRPr="00465887" w:rsidRDefault="00240CDC" w:rsidP="00240CDC">
            <w:pPr>
              <w:contextualSpacing/>
              <w:rPr>
                <w:rFonts w:ascii="Lato" w:hAnsi="Lato"/>
                <w:color w:val="000000" w:themeColor="text1"/>
                <w:sz w:val="21"/>
                <w:szCs w:val="21"/>
              </w:rPr>
            </w:pPr>
            <w:r w:rsidRPr="00465887">
              <w:rPr>
                <w:rFonts w:ascii="Lato" w:hAnsi="Lato"/>
                <w:color w:val="000000" w:themeColor="text1"/>
                <w:sz w:val="21"/>
                <w:szCs w:val="21"/>
              </w:rPr>
              <w:t xml:space="preserve">2018 – 2022  </w:t>
            </w:r>
          </w:p>
        </w:tc>
        <w:tc>
          <w:tcPr>
            <w:tcW w:w="9013" w:type="dxa"/>
          </w:tcPr>
          <w:p w14:paraId="6A6D4A0A" w14:textId="3F237C09" w:rsidR="00240CDC" w:rsidRPr="00465887" w:rsidRDefault="00240CDC" w:rsidP="00240CDC">
            <w:pPr>
              <w:contextualSpacing/>
              <w:rPr>
                <w:rFonts w:ascii="Lato" w:hAnsi="Lato"/>
                <w:color w:val="000000" w:themeColor="text1"/>
                <w:sz w:val="21"/>
                <w:szCs w:val="21"/>
              </w:rPr>
            </w:pPr>
            <w:r w:rsidRPr="00465887">
              <w:rPr>
                <w:rFonts w:ascii="Lato" w:hAnsi="Lato"/>
                <w:color w:val="000000" w:themeColor="text1"/>
                <w:sz w:val="21"/>
                <w:szCs w:val="21"/>
              </w:rPr>
              <w:t>Linking Environmental and Public Health Data to Evaluate Health Effects of Arsenic Exposure from Domestic and Public Supply Wells Working Group (Virtual and In-Person) United States Geological Survey Powell Center, Fort Collins, CO</w:t>
            </w:r>
          </w:p>
        </w:tc>
      </w:tr>
    </w:tbl>
    <w:p w14:paraId="1A3473A8" w14:textId="77777777" w:rsidR="00240CDC" w:rsidRPr="00465887" w:rsidRDefault="00240CDC" w:rsidP="00596809">
      <w:pPr>
        <w:ind w:left="-720"/>
        <w:contextualSpacing/>
        <w:rPr>
          <w:rFonts w:ascii="Lato" w:hAnsi="Lato"/>
          <w:i/>
          <w:iCs/>
          <w:color w:val="000000" w:themeColor="text1"/>
          <w:sz w:val="21"/>
          <w:szCs w:val="21"/>
          <w:u w:val="single"/>
        </w:rPr>
      </w:pPr>
    </w:p>
    <w:p w14:paraId="15404BE1" w14:textId="54BE0E39" w:rsidR="000A5D87" w:rsidRPr="00465887" w:rsidRDefault="000A5D87" w:rsidP="00596809">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Mentor</w:t>
      </w:r>
    </w:p>
    <w:tbl>
      <w:tblPr>
        <w:tblW w:w="10993" w:type="dxa"/>
        <w:jc w:val="center"/>
        <w:tblLook w:val="04A0" w:firstRow="1" w:lastRow="0" w:firstColumn="1" w:lastColumn="0" w:noHBand="0" w:noVBand="1"/>
      </w:tblPr>
      <w:tblGrid>
        <w:gridCol w:w="1980"/>
        <w:gridCol w:w="9013"/>
      </w:tblGrid>
      <w:tr w:rsidR="000A5D87" w:rsidRPr="00465887" w14:paraId="532A199E" w14:textId="77777777" w:rsidTr="004818A6">
        <w:trPr>
          <w:jc w:val="center"/>
        </w:trPr>
        <w:tc>
          <w:tcPr>
            <w:tcW w:w="1980" w:type="dxa"/>
          </w:tcPr>
          <w:p w14:paraId="38414D8D" w14:textId="6106A9F3" w:rsidR="000A5D87" w:rsidRPr="00465887" w:rsidRDefault="000A5D87" w:rsidP="000506CA">
            <w:pPr>
              <w:contextualSpacing/>
              <w:rPr>
                <w:rFonts w:ascii="Lato" w:hAnsi="Lato"/>
                <w:color w:val="000000" w:themeColor="text1"/>
                <w:sz w:val="21"/>
                <w:szCs w:val="21"/>
              </w:rPr>
            </w:pPr>
            <w:r w:rsidRPr="00465887">
              <w:rPr>
                <w:rFonts w:ascii="Lato" w:hAnsi="Lato"/>
                <w:color w:val="000000" w:themeColor="text1"/>
                <w:sz w:val="21"/>
                <w:szCs w:val="21"/>
              </w:rPr>
              <w:t>2024 – 2025</w:t>
            </w:r>
          </w:p>
        </w:tc>
        <w:tc>
          <w:tcPr>
            <w:tcW w:w="9013" w:type="dxa"/>
          </w:tcPr>
          <w:p w14:paraId="3C48E29B" w14:textId="76A9E3DF" w:rsidR="000A5D87" w:rsidRPr="00465887" w:rsidRDefault="000A5D87" w:rsidP="000506CA">
            <w:pPr>
              <w:contextualSpacing/>
              <w:rPr>
                <w:rFonts w:ascii="Lato" w:hAnsi="Lato"/>
                <w:color w:val="000000" w:themeColor="text1"/>
                <w:sz w:val="21"/>
                <w:szCs w:val="21"/>
              </w:rPr>
            </w:pPr>
            <w:r w:rsidRPr="00465887">
              <w:rPr>
                <w:rFonts w:ascii="Lato" w:hAnsi="Lato"/>
                <w:color w:val="000000" w:themeColor="text1"/>
                <w:sz w:val="21"/>
                <w:szCs w:val="21"/>
              </w:rPr>
              <w:t>International Society of Environmental Epidemiology – North American Chapter (ISEE-NAC), Mentoring Group</w:t>
            </w:r>
          </w:p>
        </w:tc>
      </w:tr>
      <w:tr w:rsidR="008749D7" w:rsidRPr="00465887" w14:paraId="412BEA33" w14:textId="77777777" w:rsidTr="004818A6">
        <w:trPr>
          <w:jc w:val="center"/>
        </w:trPr>
        <w:tc>
          <w:tcPr>
            <w:tcW w:w="1980" w:type="dxa"/>
          </w:tcPr>
          <w:p w14:paraId="41083922" w14:textId="3B27D7C6" w:rsidR="008749D7" w:rsidRPr="00465887" w:rsidRDefault="008749D7" w:rsidP="008749D7">
            <w:pPr>
              <w:contextualSpacing/>
              <w:rPr>
                <w:rFonts w:ascii="Lato" w:hAnsi="Lato"/>
                <w:color w:val="000000" w:themeColor="text1"/>
                <w:sz w:val="21"/>
                <w:szCs w:val="21"/>
              </w:rPr>
            </w:pPr>
            <w:r w:rsidRPr="00465887">
              <w:rPr>
                <w:rFonts w:ascii="Lato" w:hAnsi="Lato"/>
                <w:color w:val="000000" w:themeColor="text1"/>
                <w:sz w:val="21"/>
                <w:szCs w:val="21"/>
              </w:rPr>
              <w:t>2020</w:t>
            </w:r>
          </w:p>
        </w:tc>
        <w:tc>
          <w:tcPr>
            <w:tcW w:w="9013" w:type="dxa"/>
          </w:tcPr>
          <w:p w14:paraId="028D9D07" w14:textId="55F636C2" w:rsidR="008749D7" w:rsidRPr="00465887" w:rsidRDefault="008749D7" w:rsidP="008749D7">
            <w:pPr>
              <w:contextualSpacing/>
              <w:rPr>
                <w:rFonts w:ascii="Lato" w:hAnsi="Lato"/>
                <w:color w:val="000000" w:themeColor="text1"/>
                <w:sz w:val="21"/>
                <w:szCs w:val="21"/>
              </w:rPr>
            </w:pPr>
            <w:r w:rsidRPr="00465887">
              <w:rPr>
                <w:rFonts w:ascii="Lato" w:hAnsi="Lato"/>
                <w:color w:val="000000" w:themeColor="text1"/>
                <w:sz w:val="21"/>
                <w:szCs w:val="21"/>
              </w:rPr>
              <w:t>Society for Epidemiologic Research, Environmental Epidemiology Mentoring Team</w:t>
            </w:r>
          </w:p>
          <w:p w14:paraId="73849A9A" w14:textId="77777777" w:rsidR="008749D7" w:rsidRPr="00465887" w:rsidRDefault="008749D7" w:rsidP="008749D7">
            <w:pPr>
              <w:contextualSpacing/>
              <w:rPr>
                <w:rFonts w:ascii="Lato" w:hAnsi="Lato"/>
                <w:color w:val="000000" w:themeColor="text1"/>
                <w:sz w:val="21"/>
                <w:szCs w:val="21"/>
              </w:rPr>
            </w:pPr>
          </w:p>
        </w:tc>
      </w:tr>
    </w:tbl>
    <w:p w14:paraId="2CA4E447" w14:textId="358BCFAA" w:rsidR="003D1AB9" w:rsidRPr="00465887" w:rsidRDefault="003D1AB9" w:rsidP="00596809">
      <w:pPr>
        <w:ind w:left="-720"/>
        <w:contextualSpacing/>
        <w:rPr>
          <w:rFonts w:ascii="Lato" w:hAnsi="Lato"/>
          <w:i/>
          <w:iCs/>
          <w:color w:val="000000" w:themeColor="text1"/>
          <w:sz w:val="6"/>
          <w:szCs w:val="10"/>
        </w:rPr>
      </w:pPr>
      <w:r w:rsidRPr="00465887">
        <w:rPr>
          <w:rFonts w:ascii="Lato" w:hAnsi="Lato"/>
          <w:i/>
          <w:iCs/>
          <w:color w:val="000000" w:themeColor="text1"/>
          <w:sz w:val="21"/>
          <w:szCs w:val="21"/>
          <w:u w:val="single"/>
        </w:rPr>
        <w:t>Ad Hoc Journal Reviewer</w:t>
      </w:r>
    </w:p>
    <w:p w14:paraId="7922A10A" w14:textId="2FE79262" w:rsidR="00906C83" w:rsidRPr="00465887" w:rsidRDefault="004818A6" w:rsidP="00596809">
      <w:pPr>
        <w:ind w:left="-720"/>
        <w:contextualSpacing/>
        <w:rPr>
          <w:rFonts w:ascii="Lato" w:hAnsi="Lato"/>
          <w:i/>
          <w:iCs/>
          <w:color w:val="000000" w:themeColor="text1"/>
          <w:sz w:val="21"/>
          <w:szCs w:val="21"/>
        </w:rPr>
      </w:pPr>
      <w:r w:rsidRPr="00465887">
        <w:rPr>
          <w:rFonts w:ascii="Lato" w:hAnsi="Lato"/>
          <w:i/>
          <w:iCs/>
          <w:color w:val="000000" w:themeColor="text1"/>
          <w:sz w:val="21"/>
          <w:szCs w:val="21"/>
        </w:rPr>
        <w:t xml:space="preserve">Clinical Epigenetics, Environmental Health, Environmental Health Perspectives, Environment International, Environmental Pollution, Environmental Research, Environmental Science &amp; Technology, Epidemiology, Epigenetics Communications, Exposure and Health, Frontiers in Cardiovascular Medicine, Frontiers in Endocrinology, Frontiers in Global Women's Health, Frontiers in Public Health, International Journal of Environmental Research and Public Health, International Journal of Hygiene and Environmental Health, Journal of Affective Disorders, Journal of Exposure Science and Environmental Epidemiology, Journal of Occupational and Environmental Medicine, Molecular Psychiatry, New Directions for Child and Adolescent Development, </w:t>
      </w:r>
      <w:proofErr w:type="spellStart"/>
      <w:r w:rsidRPr="00465887">
        <w:rPr>
          <w:rFonts w:ascii="Lato" w:hAnsi="Lato"/>
          <w:i/>
          <w:iCs/>
          <w:color w:val="000000" w:themeColor="text1"/>
          <w:sz w:val="21"/>
          <w:szCs w:val="21"/>
        </w:rPr>
        <w:t>Paediatric</w:t>
      </w:r>
      <w:proofErr w:type="spellEnd"/>
      <w:r w:rsidRPr="00465887">
        <w:rPr>
          <w:rFonts w:ascii="Lato" w:hAnsi="Lato"/>
          <w:i/>
          <w:iCs/>
          <w:color w:val="000000" w:themeColor="text1"/>
          <w:sz w:val="21"/>
          <w:szCs w:val="21"/>
        </w:rPr>
        <w:t xml:space="preserve"> and Perinatal Epidemiology, PLOS ONE, Preventing Chronic Disease, Science Advances, Science of the Total Environment, The Journal of Maternal-Fetal &amp; Neonatal Medicine, The Journal of Pediatrics, The Lancet Regional Health - Americas, The Milbank Quarterly, The New England Journal of Medicine</w:t>
      </w:r>
      <w:r w:rsidRPr="00465887">
        <w:rPr>
          <w:rFonts w:ascii="Lato" w:hAnsi="Lato"/>
          <w:i/>
          <w:iCs/>
          <w:color w:val="000000" w:themeColor="text1"/>
          <w:sz w:val="21"/>
          <w:szCs w:val="21"/>
        </w:rPr>
        <w:br/>
      </w:r>
    </w:p>
    <w:p w14:paraId="18B2305C" w14:textId="7DA9628B" w:rsidR="00712C86" w:rsidRPr="00465887" w:rsidRDefault="00712C86" w:rsidP="00596809">
      <w:pPr>
        <w:ind w:left="-720"/>
        <w:contextualSpacing/>
        <w:rPr>
          <w:rFonts w:ascii="Lato" w:hAnsi="Lato"/>
          <w:i/>
          <w:iCs/>
          <w:color w:val="000000" w:themeColor="text1"/>
          <w:sz w:val="21"/>
          <w:szCs w:val="21"/>
        </w:rPr>
      </w:pPr>
      <w:r w:rsidRPr="00465887">
        <w:rPr>
          <w:rFonts w:ascii="Lato" w:hAnsi="Lato"/>
          <w:i/>
          <w:iCs/>
          <w:color w:val="000000" w:themeColor="text1"/>
          <w:sz w:val="21"/>
          <w:szCs w:val="21"/>
          <w:u w:val="single"/>
        </w:rPr>
        <w:t>Editorial Review Board Member</w:t>
      </w:r>
    </w:p>
    <w:tbl>
      <w:tblPr>
        <w:tblW w:w="10615" w:type="dxa"/>
        <w:jc w:val="center"/>
        <w:tblLook w:val="04A0" w:firstRow="1" w:lastRow="0" w:firstColumn="1" w:lastColumn="0" w:noHBand="0" w:noVBand="1"/>
      </w:tblPr>
      <w:tblGrid>
        <w:gridCol w:w="2160"/>
        <w:gridCol w:w="8455"/>
      </w:tblGrid>
      <w:tr w:rsidR="00596809" w:rsidRPr="00465887" w14:paraId="12151C91" w14:textId="77777777" w:rsidTr="000A5D87">
        <w:trPr>
          <w:jc w:val="center"/>
        </w:trPr>
        <w:tc>
          <w:tcPr>
            <w:tcW w:w="2160" w:type="dxa"/>
          </w:tcPr>
          <w:p w14:paraId="06F5FF55" w14:textId="0FA42D4D" w:rsidR="00712C86" w:rsidRPr="00465887" w:rsidRDefault="00712C86" w:rsidP="009F4EAF">
            <w:pPr>
              <w:contextualSpacing/>
              <w:rPr>
                <w:rFonts w:ascii="Lato" w:hAnsi="Lato"/>
                <w:color w:val="000000" w:themeColor="text1"/>
                <w:sz w:val="21"/>
                <w:szCs w:val="21"/>
              </w:rPr>
            </w:pPr>
            <w:r w:rsidRPr="00465887">
              <w:rPr>
                <w:rFonts w:ascii="Lato" w:hAnsi="Lato"/>
                <w:color w:val="000000" w:themeColor="text1"/>
                <w:sz w:val="21"/>
                <w:szCs w:val="21"/>
              </w:rPr>
              <w:t>2022 – Present</w:t>
            </w:r>
          </w:p>
        </w:tc>
        <w:tc>
          <w:tcPr>
            <w:tcW w:w="8455" w:type="dxa"/>
          </w:tcPr>
          <w:p w14:paraId="2651256A" w14:textId="03233D55" w:rsidR="00712C86" w:rsidRPr="00465887" w:rsidRDefault="00712C86" w:rsidP="000A5D87">
            <w:pPr>
              <w:ind w:left="-105"/>
              <w:contextualSpacing/>
              <w:rPr>
                <w:rFonts w:ascii="Lato" w:hAnsi="Lato"/>
                <w:color w:val="000000" w:themeColor="text1"/>
                <w:sz w:val="21"/>
                <w:szCs w:val="21"/>
              </w:rPr>
            </w:pPr>
            <w:r w:rsidRPr="00465887">
              <w:rPr>
                <w:rFonts w:ascii="Lato" w:hAnsi="Lato"/>
                <w:color w:val="000000" w:themeColor="text1"/>
                <w:sz w:val="21"/>
                <w:szCs w:val="21"/>
              </w:rPr>
              <w:t>Journal of Exposure Science and Environmental Epidemiology</w:t>
            </w:r>
            <w:r w:rsidRPr="00465887">
              <w:rPr>
                <w:rFonts w:ascii="Lato" w:hAnsi="Lato"/>
                <w:color w:val="000000" w:themeColor="text1"/>
                <w:sz w:val="21"/>
                <w:szCs w:val="21"/>
              </w:rPr>
              <w:br/>
            </w:r>
          </w:p>
        </w:tc>
      </w:tr>
    </w:tbl>
    <w:p w14:paraId="0FDC2D74" w14:textId="0D650FFA" w:rsidR="00906C83" w:rsidRPr="00465887" w:rsidRDefault="00906C83" w:rsidP="00DA5323">
      <w:pPr>
        <w:ind w:left="-720"/>
        <w:contextualSpacing/>
        <w:rPr>
          <w:rFonts w:ascii="Lato" w:hAnsi="Lato"/>
          <w:i/>
          <w:iCs/>
          <w:color w:val="000000" w:themeColor="text1"/>
          <w:sz w:val="21"/>
          <w:szCs w:val="21"/>
        </w:rPr>
      </w:pPr>
      <w:r w:rsidRPr="00465887">
        <w:rPr>
          <w:rFonts w:ascii="Lato" w:hAnsi="Lato"/>
          <w:i/>
          <w:iCs/>
          <w:color w:val="000000" w:themeColor="text1"/>
          <w:sz w:val="21"/>
          <w:szCs w:val="21"/>
          <w:u w:val="single"/>
        </w:rPr>
        <w:t>Grant Reviewer</w:t>
      </w:r>
    </w:p>
    <w:tbl>
      <w:tblPr>
        <w:tblW w:w="10597" w:type="dxa"/>
        <w:jc w:val="center"/>
        <w:tblLook w:val="04A0" w:firstRow="1" w:lastRow="0" w:firstColumn="1" w:lastColumn="0" w:noHBand="0" w:noVBand="1"/>
      </w:tblPr>
      <w:tblGrid>
        <w:gridCol w:w="2052"/>
        <w:gridCol w:w="8545"/>
      </w:tblGrid>
      <w:tr w:rsidR="00240CDC" w:rsidRPr="00465887" w14:paraId="7B461D1D" w14:textId="77777777" w:rsidTr="00564BE2">
        <w:trPr>
          <w:jc w:val="center"/>
        </w:trPr>
        <w:tc>
          <w:tcPr>
            <w:tcW w:w="2052" w:type="dxa"/>
          </w:tcPr>
          <w:p w14:paraId="376388E8" w14:textId="6A29595F" w:rsidR="00240CDC" w:rsidRPr="00465887" w:rsidRDefault="00F50C83" w:rsidP="008B7777">
            <w:pPr>
              <w:contextualSpacing/>
              <w:rPr>
                <w:rFonts w:ascii="Lato" w:hAnsi="Lato"/>
                <w:color w:val="000000" w:themeColor="text1"/>
                <w:sz w:val="21"/>
                <w:szCs w:val="21"/>
              </w:rPr>
            </w:pPr>
            <w:r w:rsidRPr="00465887">
              <w:rPr>
                <w:rFonts w:ascii="Lato" w:hAnsi="Lato"/>
                <w:color w:val="000000" w:themeColor="text1"/>
                <w:sz w:val="21"/>
                <w:szCs w:val="21"/>
              </w:rPr>
              <w:t>July 2025</w:t>
            </w:r>
          </w:p>
        </w:tc>
        <w:tc>
          <w:tcPr>
            <w:tcW w:w="8545" w:type="dxa"/>
          </w:tcPr>
          <w:p w14:paraId="0087F81D" w14:textId="490FF1A8" w:rsidR="00240CDC" w:rsidRPr="00465887" w:rsidRDefault="00240CDC" w:rsidP="00F172B5">
            <w:pPr>
              <w:rPr>
                <w:rFonts w:ascii="Lato" w:hAnsi="Lato"/>
                <w:color w:val="000000" w:themeColor="text1"/>
                <w:sz w:val="21"/>
                <w:szCs w:val="21"/>
              </w:rPr>
            </w:pPr>
            <w:r w:rsidRPr="00465887">
              <w:rPr>
                <w:rFonts w:ascii="Lato" w:hAnsi="Lato"/>
                <w:color w:val="000000" w:themeColor="text1"/>
                <w:sz w:val="21"/>
                <w:szCs w:val="21"/>
              </w:rPr>
              <w:t>Ad Hoc Reviewer, for the National Institutes of Health, Fellowships: Epidemiology and Population Sciences (F18) Study Section [ZRG1 F18-E (20)]</w:t>
            </w:r>
          </w:p>
        </w:tc>
      </w:tr>
      <w:tr w:rsidR="003C76FC" w:rsidRPr="00465887" w14:paraId="55BF6A03" w14:textId="77777777" w:rsidTr="00564BE2">
        <w:trPr>
          <w:jc w:val="center"/>
        </w:trPr>
        <w:tc>
          <w:tcPr>
            <w:tcW w:w="2052" w:type="dxa"/>
          </w:tcPr>
          <w:p w14:paraId="0116FD99" w14:textId="3D663F10" w:rsidR="003C76FC" w:rsidRPr="00465887" w:rsidRDefault="00F50C83" w:rsidP="008B7777">
            <w:pPr>
              <w:contextualSpacing/>
              <w:rPr>
                <w:rFonts w:ascii="Lato" w:hAnsi="Lato"/>
                <w:color w:val="000000" w:themeColor="text1"/>
                <w:sz w:val="21"/>
                <w:szCs w:val="21"/>
              </w:rPr>
            </w:pPr>
            <w:r w:rsidRPr="00465887">
              <w:rPr>
                <w:rFonts w:ascii="Lato" w:hAnsi="Lato"/>
                <w:color w:val="000000" w:themeColor="text1"/>
                <w:sz w:val="21"/>
                <w:szCs w:val="21"/>
              </w:rPr>
              <w:t>December 2024</w:t>
            </w:r>
          </w:p>
        </w:tc>
        <w:tc>
          <w:tcPr>
            <w:tcW w:w="8545" w:type="dxa"/>
          </w:tcPr>
          <w:p w14:paraId="6A0B7CCB" w14:textId="596A447C" w:rsidR="003C76FC" w:rsidRPr="00465887" w:rsidRDefault="003C76FC" w:rsidP="008B7777">
            <w:pPr>
              <w:rPr>
                <w:rFonts w:ascii="Lato" w:hAnsi="Lato"/>
                <w:color w:val="000000" w:themeColor="text1"/>
                <w:sz w:val="21"/>
                <w:szCs w:val="21"/>
              </w:rPr>
            </w:pPr>
            <w:r w:rsidRPr="00465887">
              <w:rPr>
                <w:rFonts w:ascii="Lato" w:hAnsi="Lato"/>
                <w:color w:val="000000" w:themeColor="text1"/>
                <w:sz w:val="21"/>
                <w:szCs w:val="21"/>
              </w:rPr>
              <w:t>Early Career Reviewer, National Institutes of Health ReWARD Program Special Emphasis Panel [ZRG1 IVBH-A (50)]</w:t>
            </w:r>
          </w:p>
        </w:tc>
      </w:tr>
      <w:tr w:rsidR="0038668D" w:rsidRPr="00465887" w14:paraId="6011295A" w14:textId="77777777" w:rsidTr="00564BE2">
        <w:trPr>
          <w:jc w:val="center"/>
        </w:trPr>
        <w:tc>
          <w:tcPr>
            <w:tcW w:w="2052" w:type="dxa"/>
          </w:tcPr>
          <w:p w14:paraId="4302633A" w14:textId="269F54D7" w:rsidR="0038668D" w:rsidRPr="00465887" w:rsidRDefault="00F50C83" w:rsidP="008B7777">
            <w:pPr>
              <w:contextualSpacing/>
              <w:rPr>
                <w:rFonts w:ascii="Lato" w:hAnsi="Lato"/>
                <w:color w:val="000000" w:themeColor="text1"/>
                <w:sz w:val="21"/>
                <w:szCs w:val="21"/>
              </w:rPr>
            </w:pPr>
            <w:r w:rsidRPr="00465887">
              <w:rPr>
                <w:rFonts w:ascii="Lato" w:hAnsi="Lato"/>
                <w:color w:val="000000" w:themeColor="text1"/>
                <w:sz w:val="21"/>
                <w:szCs w:val="21"/>
              </w:rPr>
              <w:t>July 2024</w:t>
            </w:r>
          </w:p>
        </w:tc>
        <w:tc>
          <w:tcPr>
            <w:tcW w:w="8545" w:type="dxa"/>
          </w:tcPr>
          <w:p w14:paraId="4DA5789E" w14:textId="47775CC4" w:rsidR="0038668D" w:rsidRPr="00465887" w:rsidRDefault="00F172B5" w:rsidP="008B7777">
            <w:pPr>
              <w:rPr>
                <w:rFonts w:ascii="Lato" w:hAnsi="Lato"/>
                <w:color w:val="000000" w:themeColor="text1"/>
                <w:sz w:val="21"/>
                <w:szCs w:val="21"/>
              </w:rPr>
            </w:pPr>
            <w:r w:rsidRPr="00465887">
              <w:rPr>
                <w:rFonts w:ascii="Lato" w:hAnsi="Lato"/>
                <w:color w:val="000000" w:themeColor="text1"/>
                <w:sz w:val="21"/>
                <w:szCs w:val="21"/>
              </w:rPr>
              <w:t>Ad Hoc Reviewer, Environmentally Responsible Transportation Center for Communities of Concern (ERTC</w:t>
            </w:r>
            <w:r w:rsidRPr="00465887">
              <w:rPr>
                <w:rFonts w:ascii="Lato" w:hAnsi="Lato"/>
                <w:color w:val="000000" w:themeColor="text1"/>
                <w:sz w:val="21"/>
                <w:szCs w:val="21"/>
                <w:vertAlign w:val="superscript"/>
              </w:rPr>
              <w:t>3</w:t>
            </w:r>
            <w:r w:rsidRPr="00465887">
              <w:rPr>
                <w:rFonts w:ascii="Lato" w:hAnsi="Lato"/>
                <w:color w:val="000000" w:themeColor="text1"/>
                <w:sz w:val="21"/>
                <w:szCs w:val="21"/>
              </w:rPr>
              <w:t xml:space="preserve">) </w:t>
            </w:r>
          </w:p>
        </w:tc>
      </w:tr>
      <w:tr w:rsidR="00906C83" w:rsidRPr="00465887" w14:paraId="4069F6F1" w14:textId="77777777" w:rsidTr="00564BE2">
        <w:trPr>
          <w:jc w:val="center"/>
        </w:trPr>
        <w:tc>
          <w:tcPr>
            <w:tcW w:w="2052" w:type="dxa"/>
          </w:tcPr>
          <w:p w14:paraId="57AF2CF1" w14:textId="13CE01E5" w:rsidR="00906C83" w:rsidRPr="00465887" w:rsidRDefault="00F50C83" w:rsidP="008B7777">
            <w:pPr>
              <w:contextualSpacing/>
              <w:rPr>
                <w:rFonts w:ascii="Lato" w:hAnsi="Lato"/>
                <w:color w:val="000000" w:themeColor="text1"/>
                <w:sz w:val="21"/>
                <w:szCs w:val="21"/>
              </w:rPr>
            </w:pPr>
            <w:r w:rsidRPr="00465887">
              <w:rPr>
                <w:rFonts w:ascii="Lato" w:hAnsi="Lato"/>
                <w:color w:val="000000" w:themeColor="text1"/>
                <w:sz w:val="21"/>
                <w:szCs w:val="21"/>
              </w:rPr>
              <w:t>October 2022</w:t>
            </w:r>
          </w:p>
        </w:tc>
        <w:tc>
          <w:tcPr>
            <w:tcW w:w="8545" w:type="dxa"/>
          </w:tcPr>
          <w:p w14:paraId="35F82264" w14:textId="085C27B1" w:rsidR="00906C83" w:rsidRDefault="00F172B5" w:rsidP="008B7777">
            <w:pPr>
              <w:contextualSpacing/>
              <w:rPr>
                <w:rFonts w:ascii="Lato" w:hAnsi="Lato"/>
                <w:color w:val="000000" w:themeColor="text1"/>
                <w:sz w:val="21"/>
                <w:szCs w:val="21"/>
              </w:rPr>
            </w:pPr>
            <w:r w:rsidRPr="00465887">
              <w:rPr>
                <w:rFonts w:ascii="Lato" w:hAnsi="Lato"/>
                <w:color w:val="000000" w:themeColor="text1"/>
                <w:sz w:val="21"/>
                <w:szCs w:val="21"/>
              </w:rPr>
              <w:t>Ad Hoc Reviewer, Nazarbayev University Faculty Development Competitive Research Grants Program</w:t>
            </w:r>
          </w:p>
          <w:p w14:paraId="32D0A228" w14:textId="77777777" w:rsidR="004203BD" w:rsidRPr="00465887" w:rsidRDefault="004203BD" w:rsidP="008B7777">
            <w:pPr>
              <w:contextualSpacing/>
              <w:rPr>
                <w:rFonts w:ascii="Lato" w:hAnsi="Lato"/>
                <w:color w:val="000000" w:themeColor="text1"/>
                <w:sz w:val="21"/>
                <w:szCs w:val="21"/>
              </w:rPr>
            </w:pPr>
          </w:p>
          <w:p w14:paraId="765BF243" w14:textId="12F8E6E0" w:rsidR="00D010F1" w:rsidRPr="00465887" w:rsidRDefault="00D010F1" w:rsidP="008B7777">
            <w:pPr>
              <w:contextualSpacing/>
              <w:rPr>
                <w:rFonts w:ascii="Lato" w:hAnsi="Lato"/>
                <w:color w:val="000000" w:themeColor="text1"/>
                <w:sz w:val="10"/>
                <w:szCs w:val="10"/>
              </w:rPr>
            </w:pPr>
          </w:p>
        </w:tc>
      </w:tr>
    </w:tbl>
    <w:p w14:paraId="34665504" w14:textId="1AB91A41" w:rsidR="006F79B1" w:rsidRPr="00465887" w:rsidRDefault="006F79B1" w:rsidP="00DA5323">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lastRenderedPageBreak/>
        <w:t xml:space="preserve">Conference Organizing Committee Member </w:t>
      </w:r>
    </w:p>
    <w:tbl>
      <w:tblPr>
        <w:tblW w:w="10597" w:type="dxa"/>
        <w:jc w:val="center"/>
        <w:tblLook w:val="04A0" w:firstRow="1" w:lastRow="0" w:firstColumn="1" w:lastColumn="0" w:noHBand="0" w:noVBand="1"/>
      </w:tblPr>
      <w:tblGrid>
        <w:gridCol w:w="2052"/>
        <w:gridCol w:w="8545"/>
      </w:tblGrid>
      <w:tr w:rsidR="006F79B1" w:rsidRPr="00465887" w14:paraId="33230B61" w14:textId="77777777" w:rsidTr="00564BE2">
        <w:trPr>
          <w:jc w:val="center"/>
        </w:trPr>
        <w:tc>
          <w:tcPr>
            <w:tcW w:w="2052" w:type="dxa"/>
          </w:tcPr>
          <w:p w14:paraId="27F58F17" w14:textId="4D1E97C2" w:rsidR="006F79B1" w:rsidRPr="00465887" w:rsidRDefault="006F79B1" w:rsidP="00FE1936">
            <w:pPr>
              <w:contextualSpacing/>
              <w:rPr>
                <w:rFonts w:ascii="Lato" w:hAnsi="Lato"/>
                <w:color w:val="000000" w:themeColor="text1"/>
                <w:sz w:val="21"/>
                <w:szCs w:val="21"/>
              </w:rPr>
            </w:pPr>
            <w:r w:rsidRPr="00465887">
              <w:rPr>
                <w:rFonts w:ascii="Lato" w:hAnsi="Lato"/>
                <w:color w:val="000000" w:themeColor="text1"/>
                <w:sz w:val="21"/>
                <w:szCs w:val="21"/>
              </w:rPr>
              <w:t xml:space="preserve">2023 </w:t>
            </w:r>
          </w:p>
        </w:tc>
        <w:tc>
          <w:tcPr>
            <w:tcW w:w="8545" w:type="dxa"/>
          </w:tcPr>
          <w:p w14:paraId="127F27B5" w14:textId="2B5D6FD9" w:rsidR="006F79B1" w:rsidRPr="00465887" w:rsidRDefault="006F79B1" w:rsidP="00FE1936">
            <w:pPr>
              <w:contextualSpacing/>
              <w:rPr>
                <w:rFonts w:ascii="Lato" w:hAnsi="Lato"/>
                <w:color w:val="000000" w:themeColor="text1"/>
                <w:sz w:val="21"/>
                <w:szCs w:val="21"/>
              </w:rPr>
            </w:pPr>
            <w:r w:rsidRPr="00465887">
              <w:rPr>
                <w:rFonts w:ascii="Lato" w:hAnsi="Lato"/>
                <w:color w:val="000000" w:themeColor="text1"/>
                <w:sz w:val="21"/>
                <w:szCs w:val="21"/>
              </w:rPr>
              <w:t xml:space="preserve">International Society for Environmental Epidemiology North America Chapter, Corvallis, OR </w:t>
            </w:r>
          </w:p>
        </w:tc>
      </w:tr>
    </w:tbl>
    <w:p w14:paraId="1FC6C80E" w14:textId="77777777" w:rsidR="006F79B1" w:rsidRPr="00465887" w:rsidRDefault="006F79B1" w:rsidP="00712C86">
      <w:pPr>
        <w:ind w:left="720"/>
        <w:contextualSpacing/>
        <w:rPr>
          <w:rFonts w:ascii="Lato" w:hAnsi="Lato"/>
          <w:color w:val="000000" w:themeColor="text1"/>
          <w:sz w:val="10"/>
          <w:szCs w:val="10"/>
          <w:u w:val="single"/>
        </w:rPr>
      </w:pPr>
    </w:p>
    <w:p w14:paraId="68D76185" w14:textId="0F686E90" w:rsidR="00712C86" w:rsidRPr="00465887" w:rsidRDefault="00712C86" w:rsidP="00DA5323">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Conference Abstract Reviewer</w:t>
      </w:r>
    </w:p>
    <w:tbl>
      <w:tblPr>
        <w:tblW w:w="10597" w:type="dxa"/>
        <w:jc w:val="center"/>
        <w:tblLook w:val="04A0" w:firstRow="1" w:lastRow="0" w:firstColumn="1" w:lastColumn="0" w:noHBand="0" w:noVBand="1"/>
      </w:tblPr>
      <w:tblGrid>
        <w:gridCol w:w="2052"/>
        <w:gridCol w:w="8545"/>
      </w:tblGrid>
      <w:tr w:rsidR="001A7E17" w:rsidRPr="00465887" w14:paraId="05BAE56C" w14:textId="77777777" w:rsidTr="00564BE2">
        <w:trPr>
          <w:jc w:val="center"/>
        </w:trPr>
        <w:tc>
          <w:tcPr>
            <w:tcW w:w="2052" w:type="dxa"/>
          </w:tcPr>
          <w:p w14:paraId="72E55BBC" w14:textId="39A8B60A" w:rsidR="001A7E17" w:rsidRPr="00465887" w:rsidRDefault="001A7E17" w:rsidP="009F4EAF">
            <w:pPr>
              <w:contextualSpacing/>
              <w:rPr>
                <w:rFonts w:ascii="Lato" w:hAnsi="Lato"/>
                <w:color w:val="000000" w:themeColor="text1"/>
                <w:sz w:val="21"/>
                <w:szCs w:val="21"/>
              </w:rPr>
            </w:pPr>
            <w:r w:rsidRPr="00465887">
              <w:rPr>
                <w:rFonts w:ascii="Lato" w:hAnsi="Lato"/>
                <w:color w:val="000000" w:themeColor="text1"/>
                <w:sz w:val="21"/>
                <w:szCs w:val="21"/>
              </w:rPr>
              <w:t>2020 – Present</w:t>
            </w:r>
          </w:p>
        </w:tc>
        <w:tc>
          <w:tcPr>
            <w:tcW w:w="8545" w:type="dxa"/>
          </w:tcPr>
          <w:p w14:paraId="63FD4131" w14:textId="3A696DF4" w:rsidR="001A7E17" w:rsidRPr="00465887" w:rsidRDefault="001A7E17" w:rsidP="009F4EAF">
            <w:pPr>
              <w:contextualSpacing/>
              <w:rPr>
                <w:rFonts w:ascii="Lato" w:hAnsi="Lato"/>
                <w:color w:val="000000" w:themeColor="text1"/>
                <w:sz w:val="21"/>
                <w:szCs w:val="21"/>
              </w:rPr>
            </w:pPr>
            <w:r w:rsidRPr="00465887">
              <w:rPr>
                <w:rFonts w:ascii="Lato" w:hAnsi="Lato"/>
                <w:color w:val="000000" w:themeColor="text1"/>
                <w:sz w:val="21"/>
                <w:szCs w:val="21"/>
              </w:rPr>
              <w:t>Abstract Reviewer, International Society for Environmental Epidemiology Annual Meeting</w:t>
            </w:r>
          </w:p>
        </w:tc>
      </w:tr>
      <w:tr w:rsidR="00901725" w:rsidRPr="00465887" w14:paraId="2176E13E" w14:textId="77777777" w:rsidTr="00564BE2">
        <w:trPr>
          <w:jc w:val="center"/>
        </w:trPr>
        <w:tc>
          <w:tcPr>
            <w:tcW w:w="2052" w:type="dxa"/>
          </w:tcPr>
          <w:p w14:paraId="448806E2" w14:textId="3D48B936" w:rsidR="00901725" w:rsidRPr="00465887" w:rsidRDefault="00901725" w:rsidP="009F4EAF">
            <w:pPr>
              <w:contextualSpacing/>
              <w:rPr>
                <w:rFonts w:ascii="Lato" w:hAnsi="Lato"/>
                <w:color w:val="000000" w:themeColor="text1"/>
                <w:sz w:val="21"/>
                <w:szCs w:val="21"/>
              </w:rPr>
            </w:pPr>
            <w:r w:rsidRPr="00465887">
              <w:rPr>
                <w:rFonts w:ascii="Lato" w:hAnsi="Lato"/>
                <w:color w:val="000000" w:themeColor="text1"/>
                <w:sz w:val="21"/>
                <w:szCs w:val="21"/>
              </w:rPr>
              <w:t>2023, ‘26</w:t>
            </w:r>
          </w:p>
        </w:tc>
        <w:tc>
          <w:tcPr>
            <w:tcW w:w="8545" w:type="dxa"/>
          </w:tcPr>
          <w:p w14:paraId="317CF2AF" w14:textId="6B5C2AC3" w:rsidR="00901725" w:rsidRPr="00465887" w:rsidRDefault="00901725" w:rsidP="009F4EAF">
            <w:pPr>
              <w:contextualSpacing/>
              <w:rPr>
                <w:rFonts w:ascii="Lato" w:hAnsi="Lato"/>
                <w:color w:val="000000" w:themeColor="text1"/>
                <w:sz w:val="21"/>
                <w:szCs w:val="21"/>
              </w:rPr>
            </w:pPr>
            <w:r w:rsidRPr="00465887">
              <w:rPr>
                <w:rFonts w:ascii="Lato" w:hAnsi="Lato"/>
                <w:color w:val="000000" w:themeColor="text1"/>
                <w:sz w:val="21"/>
                <w:szCs w:val="21"/>
              </w:rPr>
              <w:t>Abstract Reviewer, International Society for Environmental Epidemiology North America Chapter Annual Meeting</w:t>
            </w:r>
          </w:p>
        </w:tc>
      </w:tr>
      <w:tr w:rsidR="00712C86" w:rsidRPr="00465887" w14:paraId="358D5A3D" w14:textId="77777777" w:rsidTr="00564BE2">
        <w:trPr>
          <w:jc w:val="center"/>
        </w:trPr>
        <w:tc>
          <w:tcPr>
            <w:tcW w:w="2052" w:type="dxa"/>
          </w:tcPr>
          <w:p w14:paraId="7364F84B" w14:textId="6A87817B" w:rsidR="00712C86" w:rsidRPr="00465887" w:rsidRDefault="00712C86" w:rsidP="009F4EAF">
            <w:pPr>
              <w:contextualSpacing/>
              <w:rPr>
                <w:rFonts w:ascii="Lato" w:hAnsi="Lato"/>
                <w:color w:val="000000" w:themeColor="text1"/>
                <w:sz w:val="21"/>
                <w:szCs w:val="21"/>
              </w:rPr>
            </w:pPr>
            <w:r w:rsidRPr="00465887">
              <w:rPr>
                <w:rFonts w:ascii="Lato" w:hAnsi="Lato"/>
                <w:color w:val="000000" w:themeColor="text1"/>
                <w:sz w:val="21"/>
                <w:szCs w:val="21"/>
              </w:rPr>
              <w:t>2017 – 2019</w:t>
            </w:r>
          </w:p>
        </w:tc>
        <w:tc>
          <w:tcPr>
            <w:tcW w:w="8545" w:type="dxa"/>
          </w:tcPr>
          <w:p w14:paraId="03963C20" w14:textId="77777777" w:rsidR="00712C86" w:rsidRPr="00465887" w:rsidRDefault="00712C86" w:rsidP="009F4EAF">
            <w:pPr>
              <w:contextualSpacing/>
              <w:rPr>
                <w:rFonts w:ascii="Lato" w:hAnsi="Lato"/>
                <w:color w:val="000000" w:themeColor="text1"/>
                <w:sz w:val="21"/>
                <w:szCs w:val="21"/>
              </w:rPr>
            </w:pPr>
            <w:r w:rsidRPr="00465887">
              <w:rPr>
                <w:rFonts w:ascii="Lato" w:hAnsi="Lato"/>
                <w:color w:val="000000" w:themeColor="text1"/>
                <w:sz w:val="21"/>
                <w:szCs w:val="21"/>
              </w:rPr>
              <w:t>Abstract Reviewer, Society for Epidemiologic Research Annual Meeting</w:t>
            </w:r>
          </w:p>
        </w:tc>
      </w:tr>
    </w:tbl>
    <w:p w14:paraId="40CF3956" w14:textId="0ACB9BFF" w:rsidR="00712C86" w:rsidRPr="00465887" w:rsidRDefault="00712C86" w:rsidP="00906C83">
      <w:pPr>
        <w:contextualSpacing/>
        <w:rPr>
          <w:rFonts w:ascii="Lato" w:hAnsi="Lato"/>
          <w:bCs/>
          <w:color w:val="000000" w:themeColor="text1"/>
          <w:sz w:val="21"/>
          <w:szCs w:val="21"/>
          <w:u w:val="single"/>
        </w:rPr>
      </w:pPr>
    </w:p>
    <w:p w14:paraId="7E121862" w14:textId="1A416171" w:rsidR="00712C86" w:rsidRPr="00465887" w:rsidRDefault="00712C86" w:rsidP="00DA5323">
      <w:pPr>
        <w:ind w:left="-720"/>
        <w:contextualSpacing/>
        <w:rPr>
          <w:rFonts w:ascii="Lato" w:hAnsi="Lato"/>
          <w:b/>
          <w:color w:val="000000" w:themeColor="text1"/>
          <w:sz w:val="21"/>
          <w:szCs w:val="21"/>
          <w:u w:val="single"/>
        </w:rPr>
      </w:pPr>
      <w:r w:rsidRPr="00465887">
        <w:rPr>
          <w:rFonts w:ascii="Lato" w:hAnsi="Lato"/>
          <w:b/>
          <w:color w:val="000000" w:themeColor="text1"/>
          <w:sz w:val="21"/>
          <w:szCs w:val="21"/>
          <w:u w:val="single"/>
        </w:rPr>
        <w:t>Institutional</w:t>
      </w:r>
    </w:p>
    <w:p w14:paraId="5CAD8074" w14:textId="46FC7AE4" w:rsidR="00540195" w:rsidRPr="00465887" w:rsidRDefault="00540195" w:rsidP="00540195">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Florida's Outstanding Woman in Public Health Award Committee Member</w:t>
      </w:r>
    </w:p>
    <w:tbl>
      <w:tblPr>
        <w:tblW w:w="10597" w:type="dxa"/>
        <w:jc w:val="center"/>
        <w:tblLook w:val="04A0" w:firstRow="1" w:lastRow="0" w:firstColumn="1" w:lastColumn="0" w:noHBand="0" w:noVBand="1"/>
      </w:tblPr>
      <w:tblGrid>
        <w:gridCol w:w="2052"/>
        <w:gridCol w:w="8545"/>
      </w:tblGrid>
      <w:tr w:rsidR="00540195" w:rsidRPr="00465887" w14:paraId="18F5A02B" w14:textId="77777777" w:rsidTr="003D3CDC">
        <w:trPr>
          <w:jc w:val="center"/>
        </w:trPr>
        <w:tc>
          <w:tcPr>
            <w:tcW w:w="2052" w:type="dxa"/>
          </w:tcPr>
          <w:p w14:paraId="0725BBD5" w14:textId="568EB956" w:rsidR="00540195" w:rsidRPr="00465887" w:rsidRDefault="00540195" w:rsidP="003D3CDC">
            <w:pPr>
              <w:contextualSpacing/>
              <w:rPr>
                <w:rFonts w:ascii="Lato" w:hAnsi="Lato"/>
                <w:color w:val="000000" w:themeColor="text1"/>
                <w:sz w:val="21"/>
                <w:szCs w:val="21"/>
              </w:rPr>
            </w:pPr>
            <w:r w:rsidRPr="00465887">
              <w:rPr>
                <w:rFonts w:ascii="Lato" w:hAnsi="Lato"/>
                <w:color w:val="000000" w:themeColor="text1"/>
                <w:sz w:val="21"/>
                <w:szCs w:val="21"/>
              </w:rPr>
              <w:t>2024 – Present</w:t>
            </w:r>
          </w:p>
        </w:tc>
        <w:tc>
          <w:tcPr>
            <w:tcW w:w="8545" w:type="dxa"/>
          </w:tcPr>
          <w:p w14:paraId="4DA39E1D" w14:textId="77777777" w:rsidR="00540195" w:rsidRPr="00465887" w:rsidRDefault="00540195" w:rsidP="003D3CDC">
            <w:pPr>
              <w:contextualSpacing/>
              <w:rPr>
                <w:rFonts w:ascii="Lato" w:hAnsi="Lato"/>
                <w:color w:val="000000" w:themeColor="text1"/>
                <w:sz w:val="21"/>
                <w:szCs w:val="21"/>
              </w:rPr>
            </w:pPr>
            <w:r w:rsidRPr="00465887">
              <w:rPr>
                <w:rFonts w:ascii="Lato" w:hAnsi="Lato"/>
                <w:color w:val="000000" w:themeColor="text1"/>
                <w:sz w:val="21"/>
                <w:szCs w:val="21"/>
              </w:rPr>
              <w:t>University of South Florida, College of Public Health</w:t>
            </w:r>
          </w:p>
        </w:tc>
      </w:tr>
    </w:tbl>
    <w:p w14:paraId="0819B125" w14:textId="77777777" w:rsidR="00540195" w:rsidRPr="00465887" w:rsidRDefault="00540195" w:rsidP="00CA4564">
      <w:pPr>
        <w:ind w:left="-720"/>
        <w:contextualSpacing/>
        <w:rPr>
          <w:rFonts w:ascii="Lato" w:hAnsi="Lato"/>
          <w:color w:val="000000" w:themeColor="text1"/>
          <w:sz w:val="10"/>
          <w:szCs w:val="10"/>
          <w:u w:val="single"/>
        </w:rPr>
      </w:pPr>
    </w:p>
    <w:p w14:paraId="7D4A46BD" w14:textId="199F1C9F" w:rsidR="00837BEF" w:rsidRPr="00465887" w:rsidRDefault="00FC3F88" w:rsidP="00CA4564">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Faculty Affairs (Appointment, Promotion, and Tenure) Committee Member</w:t>
      </w:r>
    </w:p>
    <w:tbl>
      <w:tblPr>
        <w:tblW w:w="10597" w:type="dxa"/>
        <w:jc w:val="center"/>
        <w:tblLook w:val="04A0" w:firstRow="1" w:lastRow="0" w:firstColumn="1" w:lastColumn="0" w:noHBand="0" w:noVBand="1"/>
      </w:tblPr>
      <w:tblGrid>
        <w:gridCol w:w="2052"/>
        <w:gridCol w:w="8545"/>
      </w:tblGrid>
      <w:tr w:rsidR="00671ECD" w:rsidRPr="00465887" w14:paraId="01AF725C" w14:textId="77777777" w:rsidTr="003D6831">
        <w:trPr>
          <w:jc w:val="center"/>
        </w:trPr>
        <w:tc>
          <w:tcPr>
            <w:tcW w:w="2052" w:type="dxa"/>
          </w:tcPr>
          <w:p w14:paraId="2248F610" w14:textId="62651F4D" w:rsidR="00671ECD" w:rsidRPr="00465887" w:rsidRDefault="00671ECD" w:rsidP="00671ECD">
            <w:pPr>
              <w:contextualSpacing/>
              <w:rPr>
                <w:rFonts w:ascii="Lato" w:hAnsi="Lato"/>
                <w:color w:val="000000" w:themeColor="text1"/>
                <w:sz w:val="21"/>
                <w:szCs w:val="21"/>
              </w:rPr>
            </w:pPr>
            <w:r w:rsidRPr="00465887">
              <w:rPr>
                <w:rFonts w:ascii="Lato" w:hAnsi="Lato"/>
                <w:color w:val="000000" w:themeColor="text1"/>
                <w:sz w:val="21"/>
                <w:szCs w:val="21"/>
              </w:rPr>
              <w:t>2024 – 2025</w:t>
            </w:r>
          </w:p>
        </w:tc>
        <w:tc>
          <w:tcPr>
            <w:tcW w:w="8545" w:type="dxa"/>
          </w:tcPr>
          <w:p w14:paraId="64148140" w14:textId="19A72F9C" w:rsidR="00671ECD" w:rsidRPr="00465887" w:rsidRDefault="00671ECD" w:rsidP="00671ECD">
            <w:pPr>
              <w:contextualSpacing/>
              <w:rPr>
                <w:rFonts w:ascii="Lato" w:hAnsi="Lato"/>
                <w:color w:val="000000" w:themeColor="text1"/>
                <w:sz w:val="21"/>
                <w:szCs w:val="21"/>
              </w:rPr>
            </w:pPr>
            <w:r w:rsidRPr="00465887">
              <w:rPr>
                <w:rFonts w:ascii="Lato" w:hAnsi="Lato"/>
                <w:color w:val="000000" w:themeColor="text1"/>
                <w:sz w:val="21"/>
                <w:szCs w:val="21"/>
              </w:rPr>
              <w:t>University of South Florida, College of Public Health</w:t>
            </w:r>
          </w:p>
        </w:tc>
      </w:tr>
    </w:tbl>
    <w:p w14:paraId="0D7AE4D0" w14:textId="6A33E96E" w:rsidR="00671ECD" w:rsidRPr="00465887" w:rsidRDefault="00671ECD" w:rsidP="00671ECD">
      <w:pPr>
        <w:contextualSpacing/>
        <w:rPr>
          <w:rFonts w:ascii="Lato" w:hAnsi="Lato"/>
          <w:color w:val="000000" w:themeColor="text1"/>
          <w:sz w:val="10"/>
          <w:szCs w:val="10"/>
          <w:u w:val="single"/>
        </w:rPr>
      </w:pPr>
    </w:p>
    <w:p w14:paraId="7E704ADA" w14:textId="0E986C3D" w:rsidR="00671ECD" w:rsidRPr="00465887" w:rsidRDefault="00671ECD" w:rsidP="00671ECD">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Survey Committee Member</w:t>
      </w:r>
    </w:p>
    <w:tbl>
      <w:tblPr>
        <w:tblW w:w="10597" w:type="dxa"/>
        <w:jc w:val="center"/>
        <w:tblLook w:val="04A0" w:firstRow="1" w:lastRow="0" w:firstColumn="1" w:lastColumn="0" w:noHBand="0" w:noVBand="1"/>
      </w:tblPr>
      <w:tblGrid>
        <w:gridCol w:w="2052"/>
        <w:gridCol w:w="8545"/>
      </w:tblGrid>
      <w:tr w:rsidR="00671ECD" w:rsidRPr="00465887" w14:paraId="10D905A6" w14:textId="77777777" w:rsidTr="003D6831">
        <w:trPr>
          <w:jc w:val="center"/>
        </w:trPr>
        <w:tc>
          <w:tcPr>
            <w:tcW w:w="2052" w:type="dxa"/>
          </w:tcPr>
          <w:p w14:paraId="34F48EE6" w14:textId="20109834" w:rsidR="00671ECD" w:rsidRPr="00465887" w:rsidRDefault="00671ECD" w:rsidP="003D6831">
            <w:pPr>
              <w:contextualSpacing/>
              <w:rPr>
                <w:rFonts w:ascii="Lato" w:hAnsi="Lato"/>
                <w:color w:val="000000" w:themeColor="text1"/>
                <w:sz w:val="21"/>
                <w:szCs w:val="21"/>
              </w:rPr>
            </w:pPr>
            <w:r w:rsidRPr="00465887">
              <w:rPr>
                <w:rFonts w:ascii="Lato" w:hAnsi="Lato"/>
                <w:color w:val="000000" w:themeColor="text1"/>
                <w:sz w:val="21"/>
                <w:szCs w:val="21"/>
              </w:rPr>
              <w:t>2023 – 2025</w:t>
            </w:r>
          </w:p>
        </w:tc>
        <w:tc>
          <w:tcPr>
            <w:tcW w:w="8545" w:type="dxa"/>
          </w:tcPr>
          <w:p w14:paraId="17595B16" w14:textId="77777777" w:rsidR="00671ECD" w:rsidRPr="00465887" w:rsidRDefault="00671ECD" w:rsidP="003D6831">
            <w:pPr>
              <w:contextualSpacing/>
              <w:rPr>
                <w:rFonts w:ascii="Lato" w:hAnsi="Lato"/>
                <w:color w:val="000000" w:themeColor="text1"/>
                <w:sz w:val="21"/>
                <w:szCs w:val="21"/>
              </w:rPr>
            </w:pPr>
            <w:r w:rsidRPr="00465887">
              <w:rPr>
                <w:rFonts w:ascii="Lato" w:hAnsi="Lato"/>
                <w:color w:val="000000" w:themeColor="text1"/>
                <w:sz w:val="21"/>
                <w:szCs w:val="21"/>
              </w:rPr>
              <w:t>University of South Florida, College of Public Health</w:t>
            </w:r>
          </w:p>
          <w:p w14:paraId="251AD138" w14:textId="77777777" w:rsidR="00671ECD" w:rsidRPr="00465887" w:rsidRDefault="00671ECD" w:rsidP="003D6831">
            <w:pPr>
              <w:contextualSpacing/>
              <w:rPr>
                <w:rFonts w:ascii="Lato" w:hAnsi="Lato"/>
                <w:color w:val="000000" w:themeColor="text1"/>
                <w:sz w:val="10"/>
                <w:szCs w:val="10"/>
              </w:rPr>
            </w:pPr>
          </w:p>
        </w:tc>
      </w:tr>
    </w:tbl>
    <w:p w14:paraId="0DDD4216" w14:textId="03A513B1" w:rsidR="00671ECD" w:rsidRPr="00465887" w:rsidRDefault="00C70B5C" w:rsidP="00671ECD">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Institutional Review Board Reviewer (Epidemiology)</w:t>
      </w:r>
    </w:p>
    <w:tbl>
      <w:tblPr>
        <w:tblW w:w="10597" w:type="dxa"/>
        <w:jc w:val="center"/>
        <w:tblLook w:val="04A0" w:firstRow="1" w:lastRow="0" w:firstColumn="1" w:lastColumn="0" w:noHBand="0" w:noVBand="1"/>
      </w:tblPr>
      <w:tblGrid>
        <w:gridCol w:w="2052"/>
        <w:gridCol w:w="8545"/>
      </w:tblGrid>
      <w:tr w:rsidR="00671ECD" w:rsidRPr="00465887" w14:paraId="1707373B" w14:textId="77777777" w:rsidTr="003D6831">
        <w:trPr>
          <w:jc w:val="center"/>
        </w:trPr>
        <w:tc>
          <w:tcPr>
            <w:tcW w:w="2052" w:type="dxa"/>
          </w:tcPr>
          <w:p w14:paraId="7C3D0D3F" w14:textId="77777777" w:rsidR="00671ECD" w:rsidRPr="00465887" w:rsidRDefault="00671ECD" w:rsidP="003D6831">
            <w:pPr>
              <w:contextualSpacing/>
              <w:rPr>
                <w:rFonts w:ascii="Lato" w:hAnsi="Lato"/>
                <w:color w:val="000000" w:themeColor="text1"/>
                <w:sz w:val="21"/>
                <w:szCs w:val="21"/>
              </w:rPr>
            </w:pPr>
            <w:r w:rsidRPr="00465887">
              <w:rPr>
                <w:rFonts w:ascii="Lato" w:hAnsi="Lato"/>
                <w:color w:val="000000" w:themeColor="text1"/>
                <w:sz w:val="21"/>
                <w:szCs w:val="21"/>
              </w:rPr>
              <w:t>2024 – Present</w:t>
            </w:r>
          </w:p>
        </w:tc>
        <w:tc>
          <w:tcPr>
            <w:tcW w:w="8545" w:type="dxa"/>
          </w:tcPr>
          <w:p w14:paraId="4D322020" w14:textId="6EF1189B" w:rsidR="00671ECD" w:rsidRPr="00465887" w:rsidRDefault="00671ECD" w:rsidP="003D6831">
            <w:pPr>
              <w:contextualSpacing/>
              <w:rPr>
                <w:rFonts w:ascii="Lato" w:hAnsi="Lato"/>
                <w:color w:val="000000" w:themeColor="text1"/>
                <w:sz w:val="21"/>
                <w:szCs w:val="21"/>
              </w:rPr>
            </w:pPr>
            <w:r w:rsidRPr="00465887">
              <w:rPr>
                <w:rFonts w:ascii="Lato" w:hAnsi="Lato"/>
                <w:color w:val="000000" w:themeColor="text1"/>
                <w:sz w:val="21"/>
                <w:szCs w:val="21"/>
              </w:rPr>
              <w:t xml:space="preserve">University of South Florida </w:t>
            </w:r>
          </w:p>
        </w:tc>
      </w:tr>
    </w:tbl>
    <w:p w14:paraId="387CEC8E" w14:textId="77777777" w:rsidR="00671ECD" w:rsidRPr="00465887" w:rsidRDefault="00671ECD" w:rsidP="00671ECD">
      <w:pPr>
        <w:contextualSpacing/>
        <w:rPr>
          <w:rFonts w:ascii="Lato" w:hAnsi="Lato"/>
          <w:color w:val="000000" w:themeColor="text1"/>
          <w:sz w:val="10"/>
          <w:szCs w:val="10"/>
          <w:u w:val="single"/>
        </w:rPr>
      </w:pPr>
    </w:p>
    <w:p w14:paraId="6AA36A70" w14:textId="70BA5C89" w:rsidR="00CA4564" w:rsidRPr="00465887" w:rsidRDefault="00CA4564" w:rsidP="00CA4564">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 xml:space="preserve">Conference Abstract Reviewer  </w:t>
      </w:r>
    </w:p>
    <w:tbl>
      <w:tblPr>
        <w:tblW w:w="10597" w:type="dxa"/>
        <w:jc w:val="center"/>
        <w:tblLook w:val="04A0" w:firstRow="1" w:lastRow="0" w:firstColumn="1" w:lastColumn="0" w:noHBand="0" w:noVBand="1"/>
      </w:tblPr>
      <w:tblGrid>
        <w:gridCol w:w="2052"/>
        <w:gridCol w:w="8545"/>
      </w:tblGrid>
      <w:tr w:rsidR="00CA4564" w:rsidRPr="00465887" w14:paraId="786EA4A1" w14:textId="77777777" w:rsidTr="0051427F">
        <w:trPr>
          <w:jc w:val="center"/>
        </w:trPr>
        <w:tc>
          <w:tcPr>
            <w:tcW w:w="2052" w:type="dxa"/>
          </w:tcPr>
          <w:p w14:paraId="1A373B4F" w14:textId="30446A2F" w:rsidR="00CA4564" w:rsidRPr="00465887" w:rsidRDefault="00CA4564" w:rsidP="0051427F">
            <w:pPr>
              <w:contextualSpacing/>
              <w:rPr>
                <w:rFonts w:ascii="Lato" w:hAnsi="Lato"/>
                <w:color w:val="000000" w:themeColor="text1"/>
                <w:sz w:val="21"/>
                <w:szCs w:val="21"/>
              </w:rPr>
            </w:pPr>
            <w:r w:rsidRPr="00465887">
              <w:rPr>
                <w:rFonts w:ascii="Lato" w:hAnsi="Lato"/>
                <w:color w:val="000000" w:themeColor="text1"/>
                <w:sz w:val="21"/>
                <w:szCs w:val="21"/>
              </w:rPr>
              <w:t>2024 – Present</w:t>
            </w:r>
          </w:p>
        </w:tc>
        <w:tc>
          <w:tcPr>
            <w:tcW w:w="8545" w:type="dxa"/>
          </w:tcPr>
          <w:p w14:paraId="53EAF966" w14:textId="77777777" w:rsidR="00CA4564" w:rsidRPr="00465887" w:rsidRDefault="00CA4564" w:rsidP="0051427F">
            <w:pPr>
              <w:contextualSpacing/>
              <w:rPr>
                <w:rFonts w:ascii="Lato" w:hAnsi="Lato"/>
                <w:color w:val="000000" w:themeColor="text1"/>
                <w:sz w:val="21"/>
                <w:szCs w:val="21"/>
              </w:rPr>
            </w:pPr>
            <w:r w:rsidRPr="00465887">
              <w:rPr>
                <w:rFonts w:ascii="Lato" w:hAnsi="Lato"/>
                <w:color w:val="000000" w:themeColor="text1"/>
                <w:sz w:val="21"/>
                <w:szCs w:val="21"/>
              </w:rPr>
              <w:t>University of South Florida Graduate Student Research Symposium</w:t>
            </w:r>
          </w:p>
        </w:tc>
      </w:tr>
    </w:tbl>
    <w:p w14:paraId="120F28F8" w14:textId="77777777" w:rsidR="00CA4564" w:rsidRPr="00465887" w:rsidRDefault="00CA4564" w:rsidP="00DA5323">
      <w:pPr>
        <w:ind w:left="-720"/>
        <w:contextualSpacing/>
        <w:rPr>
          <w:rFonts w:ascii="Lato" w:hAnsi="Lato"/>
          <w:color w:val="000000" w:themeColor="text1"/>
          <w:sz w:val="10"/>
          <w:szCs w:val="10"/>
          <w:u w:val="single"/>
        </w:rPr>
      </w:pPr>
    </w:p>
    <w:p w14:paraId="6148DE0E" w14:textId="35261C0F" w:rsidR="00115D5B" w:rsidRPr="00465887" w:rsidRDefault="00115D5B" w:rsidP="00DA5323">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Faculty Supervisor</w:t>
      </w:r>
    </w:p>
    <w:tbl>
      <w:tblPr>
        <w:tblW w:w="10597" w:type="dxa"/>
        <w:jc w:val="center"/>
        <w:tblLook w:val="04A0" w:firstRow="1" w:lastRow="0" w:firstColumn="1" w:lastColumn="0" w:noHBand="0" w:noVBand="1"/>
      </w:tblPr>
      <w:tblGrid>
        <w:gridCol w:w="2052"/>
        <w:gridCol w:w="8545"/>
      </w:tblGrid>
      <w:tr w:rsidR="00115D5B" w:rsidRPr="00465887" w14:paraId="4F676015" w14:textId="77777777" w:rsidTr="00564BE2">
        <w:trPr>
          <w:jc w:val="center"/>
        </w:trPr>
        <w:tc>
          <w:tcPr>
            <w:tcW w:w="2052" w:type="dxa"/>
          </w:tcPr>
          <w:p w14:paraId="437B9E52" w14:textId="77777777" w:rsidR="00115D5B" w:rsidRPr="00465887" w:rsidRDefault="00115D5B" w:rsidP="00893906">
            <w:pPr>
              <w:contextualSpacing/>
              <w:rPr>
                <w:rFonts w:ascii="Lato" w:hAnsi="Lato"/>
                <w:color w:val="000000" w:themeColor="text1"/>
                <w:sz w:val="21"/>
                <w:szCs w:val="21"/>
              </w:rPr>
            </w:pPr>
            <w:r w:rsidRPr="00465887">
              <w:rPr>
                <w:rFonts w:ascii="Lato" w:hAnsi="Lato"/>
                <w:color w:val="000000" w:themeColor="text1"/>
                <w:sz w:val="21"/>
                <w:szCs w:val="21"/>
              </w:rPr>
              <w:t>2023, ‘24</w:t>
            </w:r>
          </w:p>
        </w:tc>
        <w:tc>
          <w:tcPr>
            <w:tcW w:w="8545" w:type="dxa"/>
          </w:tcPr>
          <w:p w14:paraId="78758474" w14:textId="77777777" w:rsidR="00115D5B" w:rsidRPr="00465887" w:rsidRDefault="00115D5B" w:rsidP="00893906">
            <w:pPr>
              <w:contextualSpacing/>
              <w:rPr>
                <w:rFonts w:ascii="Lato" w:hAnsi="Lato"/>
                <w:color w:val="000000" w:themeColor="text1"/>
                <w:sz w:val="21"/>
                <w:szCs w:val="21"/>
              </w:rPr>
            </w:pPr>
            <w:r w:rsidRPr="00465887">
              <w:rPr>
                <w:rFonts w:ascii="Lato" w:hAnsi="Lato"/>
                <w:color w:val="000000" w:themeColor="text1"/>
                <w:sz w:val="21"/>
                <w:szCs w:val="21"/>
              </w:rPr>
              <w:t>University of South Florida, College of Public Health, Perinatal Epidemiology Journal Club</w:t>
            </w:r>
          </w:p>
        </w:tc>
      </w:tr>
    </w:tbl>
    <w:p w14:paraId="44216940" w14:textId="5F166743" w:rsidR="00F85313" w:rsidRPr="00465887" w:rsidRDefault="00F85313" w:rsidP="00DA5323">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Poster Judge</w:t>
      </w:r>
    </w:p>
    <w:tbl>
      <w:tblPr>
        <w:tblW w:w="10597" w:type="dxa"/>
        <w:jc w:val="center"/>
        <w:tblLook w:val="04A0" w:firstRow="1" w:lastRow="0" w:firstColumn="1" w:lastColumn="0" w:noHBand="0" w:noVBand="1"/>
      </w:tblPr>
      <w:tblGrid>
        <w:gridCol w:w="2052"/>
        <w:gridCol w:w="8545"/>
      </w:tblGrid>
      <w:tr w:rsidR="00F85313" w:rsidRPr="00465887" w14:paraId="0FF96806" w14:textId="77777777" w:rsidTr="00564BE2">
        <w:trPr>
          <w:jc w:val="center"/>
        </w:trPr>
        <w:tc>
          <w:tcPr>
            <w:tcW w:w="2052" w:type="dxa"/>
          </w:tcPr>
          <w:p w14:paraId="50CFA7D9" w14:textId="73211C2A" w:rsidR="00F85313" w:rsidRPr="00465887" w:rsidRDefault="00F85313" w:rsidP="00C473A8">
            <w:pPr>
              <w:contextualSpacing/>
              <w:rPr>
                <w:rFonts w:ascii="Lato" w:hAnsi="Lato"/>
                <w:color w:val="000000" w:themeColor="text1"/>
                <w:sz w:val="21"/>
                <w:szCs w:val="21"/>
              </w:rPr>
            </w:pPr>
            <w:r w:rsidRPr="00465887">
              <w:rPr>
                <w:rFonts w:ascii="Lato" w:hAnsi="Lato"/>
                <w:color w:val="000000" w:themeColor="text1"/>
                <w:sz w:val="21"/>
                <w:szCs w:val="21"/>
              </w:rPr>
              <w:t>2023 – 2024</w:t>
            </w:r>
          </w:p>
        </w:tc>
        <w:tc>
          <w:tcPr>
            <w:tcW w:w="8545" w:type="dxa"/>
          </w:tcPr>
          <w:p w14:paraId="49670360" w14:textId="52F14AEE" w:rsidR="00F85313" w:rsidRPr="00465887" w:rsidRDefault="00F85313" w:rsidP="00C473A8">
            <w:pPr>
              <w:contextualSpacing/>
              <w:rPr>
                <w:rFonts w:ascii="Lato" w:hAnsi="Lato"/>
                <w:color w:val="000000" w:themeColor="text1"/>
                <w:sz w:val="21"/>
                <w:szCs w:val="21"/>
              </w:rPr>
            </w:pPr>
            <w:r w:rsidRPr="00465887">
              <w:rPr>
                <w:rFonts w:ascii="Lato" w:hAnsi="Lato"/>
                <w:color w:val="000000" w:themeColor="text1"/>
                <w:sz w:val="21"/>
                <w:szCs w:val="21"/>
              </w:rPr>
              <w:t xml:space="preserve">University of South Florida Health Research Day </w:t>
            </w:r>
          </w:p>
        </w:tc>
      </w:tr>
    </w:tbl>
    <w:p w14:paraId="01893ACF" w14:textId="77777777" w:rsidR="00CA4564" w:rsidRPr="00465887" w:rsidRDefault="00CA4564" w:rsidP="004E0E27">
      <w:pPr>
        <w:contextualSpacing/>
        <w:rPr>
          <w:rFonts w:ascii="Lato" w:hAnsi="Lato"/>
          <w:smallCaps/>
          <w:color w:val="000000" w:themeColor="text1"/>
          <w:sz w:val="10"/>
          <w:szCs w:val="10"/>
        </w:rPr>
      </w:pPr>
    </w:p>
    <w:p w14:paraId="44177774" w14:textId="77777777" w:rsidR="00CA4564" w:rsidRPr="00465887" w:rsidRDefault="00CA4564" w:rsidP="00CA4564">
      <w:pPr>
        <w:ind w:left="-720"/>
        <w:contextualSpacing/>
        <w:rPr>
          <w:rFonts w:ascii="Lato" w:hAnsi="Lato"/>
          <w:i/>
          <w:iCs/>
          <w:color w:val="000000" w:themeColor="text1"/>
          <w:sz w:val="21"/>
          <w:szCs w:val="21"/>
          <w:u w:val="single"/>
        </w:rPr>
      </w:pPr>
      <w:r w:rsidRPr="00465887">
        <w:rPr>
          <w:rFonts w:ascii="Lato" w:hAnsi="Lato"/>
          <w:i/>
          <w:iCs/>
          <w:color w:val="000000" w:themeColor="text1"/>
          <w:sz w:val="21"/>
          <w:szCs w:val="21"/>
          <w:u w:val="single"/>
        </w:rPr>
        <w:t>Scholarship Reviewer</w:t>
      </w:r>
    </w:p>
    <w:tbl>
      <w:tblPr>
        <w:tblW w:w="10597" w:type="dxa"/>
        <w:jc w:val="center"/>
        <w:tblLook w:val="04A0" w:firstRow="1" w:lastRow="0" w:firstColumn="1" w:lastColumn="0" w:noHBand="0" w:noVBand="1"/>
      </w:tblPr>
      <w:tblGrid>
        <w:gridCol w:w="2052"/>
        <w:gridCol w:w="8545"/>
      </w:tblGrid>
      <w:tr w:rsidR="00CA4564" w:rsidRPr="00465887" w14:paraId="34F9FDA0" w14:textId="77777777" w:rsidTr="0051427F">
        <w:trPr>
          <w:jc w:val="center"/>
        </w:trPr>
        <w:tc>
          <w:tcPr>
            <w:tcW w:w="2052" w:type="dxa"/>
          </w:tcPr>
          <w:p w14:paraId="534E7C00" w14:textId="4E1E0695" w:rsidR="00CA4564" w:rsidRPr="00465887" w:rsidRDefault="00CA4564" w:rsidP="0051427F">
            <w:pPr>
              <w:contextualSpacing/>
              <w:rPr>
                <w:rFonts w:ascii="Lato" w:hAnsi="Lato"/>
                <w:color w:val="000000" w:themeColor="text1"/>
                <w:sz w:val="21"/>
                <w:szCs w:val="21"/>
              </w:rPr>
            </w:pPr>
            <w:r w:rsidRPr="00465887">
              <w:rPr>
                <w:rFonts w:ascii="Lato" w:hAnsi="Lato"/>
                <w:color w:val="000000" w:themeColor="text1"/>
                <w:sz w:val="21"/>
                <w:szCs w:val="21"/>
              </w:rPr>
              <w:t>2022 – Present</w:t>
            </w:r>
          </w:p>
        </w:tc>
        <w:tc>
          <w:tcPr>
            <w:tcW w:w="8545" w:type="dxa"/>
          </w:tcPr>
          <w:p w14:paraId="44360CCF" w14:textId="77777777" w:rsidR="00CA4564" w:rsidRPr="00465887" w:rsidRDefault="00CA4564" w:rsidP="0051427F">
            <w:pPr>
              <w:contextualSpacing/>
              <w:rPr>
                <w:rFonts w:ascii="Lato" w:hAnsi="Lato"/>
                <w:color w:val="000000" w:themeColor="text1"/>
                <w:sz w:val="21"/>
                <w:szCs w:val="21"/>
              </w:rPr>
            </w:pPr>
            <w:r w:rsidRPr="00465887">
              <w:rPr>
                <w:rFonts w:ascii="Lato" w:hAnsi="Lato"/>
                <w:color w:val="000000" w:themeColor="text1"/>
                <w:sz w:val="21"/>
                <w:szCs w:val="21"/>
              </w:rPr>
              <w:t>University of South Florida, College of Public Health, Florida Public Health Student Scholarship</w:t>
            </w:r>
          </w:p>
          <w:p w14:paraId="04F7E432" w14:textId="77777777" w:rsidR="004818A6" w:rsidRPr="00465887" w:rsidRDefault="004818A6" w:rsidP="0051427F">
            <w:pPr>
              <w:contextualSpacing/>
              <w:rPr>
                <w:rFonts w:ascii="Lato" w:hAnsi="Lato"/>
                <w:color w:val="000000" w:themeColor="text1"/>
                <w:sz w:val="21"/>
                <w:szCs w:val="21"/>
              </w:rPr>
            </w:pPr>
          </w:p>
        </w:tc>
      </w:tr>
    </w:tbl>
    <w:p w14:paraId="5180F9FF" w14:textId="51B6E9F8" w:rsidR="002B416E" w:rsidRPr="00465887" w:rsidRDefault="002B416E" w:rsidP="00DA5323">
      <w:pPr>
        <w:ind w:left="-720"/>
        <w:contextualSpacing/>
        <w:rPr>
          <w:rFonts w:ascii="Lato" w:hAnsi="Lato"/>
          <w:b/>
          <w:smallCaps/>
          <w:color w:val="115740"/>
          <w:sz w:val="22"/>
          <w:szCs w:val="28"/>
        </w:rPr>
      </w:pPr>
      <w:r w:rsidRPr="00465887">
        <w:rPr>
          <w:rFonts w:ascii="Lato" w:hAnsi="Lato"/>
          <w:b/>
          <w:smallCaps/>
          <w:color w:val="115740"/>
          <w:sz w:val="22"/>
          <w:szCs w:val="28"/>
        </w:rPr>
        <w:t>Academic Advising and Mentorship</w:t>
      </w:r>
    </w:p>
    <w:p w14:paraId="6B10744D" w14:textId="1B0EF85F" w:rsidR="002B416E" w:rsidRPr="00465887" w:rsidRDefault="002B416E" w:rsidP="00DA5323">
      <w:pPr>
        <w:ind w:left="720" w:hanging="1440"/>
        <w:contextualSpacing/>
        <w:rPr>
          <w:rFonts w:ascii="Lato" w:hAnsi="Lato"/>
          <w:bCs/>
          <w:color w:val="000000" w:themeColor="text1"/>
          <w:sz w:val="21"/>
          <w:szCs w:val="21"/>
          <w:u w:val="single"/>
        </w:rPr>
      </w:pPr>
      <w:r w:rsidRPr="00465887">
        <w:rPr>
          <w:rFonts w:ascii="Lato" w:hAnsi="Lato"/>
          <w:bCs/>
          <w:color w:val="000000" w:themeColor="text1"/>
          <w:sz w:val="21"/>
          <w:szCs w:val="21"/>
          <w:u w:val="single"/>
        </w:rPr>
        <w:t>Undergraduate level</w:t>
      </w:r>
    </w:p>
    <w:tbl>
      <w:tblPr>
        <w:tblW w:w="10597" w:type="dxa"/>
        <w:jc w:val="center"/>
        <w:tblLook w:val="04A0" w:firstRow="1" w:lastRow="0" w:firstColumn="1" w:lastColumn="0" w:noHBand="0" w:noVBand="1"/>
      </w:tblPr>
      <w:tblGrid>
        <w:gridCol w:w="2052"/>
        <w:gridCol w:w="8545"/>
      </w:tblGrid>
      <w:tr w:rsidR="002B416E" w:rsidRPr="00465887" w14:paraId="2CE4CFDF" w14:textId="77777777" w:rsidTr="00564BE2">
        <w:trPr>
          <w:jc w:val="center"/>
        </w:trPr>
        <w:tc>
          <w:tcPr>
            <w:tcW w:w="2052" w:type="dxa"/>
          </w:tcPr>
          <w:p w14:paraId="714AB06C" w14:textId="19E349F1" w:rsidR="002B416E" w:rsidRPr="00465887" w:rsidRDefault="002B416E" w:rsidP="00DF7EBE">
            <w:pPr>
              <w:contextualSpacing/>
              <w:rPr>
                <w:rFonts w:ascii="Lato" w:hAnsi="Lato"/>
                <w:color w:val="000000" w:themeColor="text1"/>
                <w:sz w:val="21"/>
                <w:szCs w:val="21"/>
              </w:rPr>
            </w:pPr>
            <w:r w:rsidRPr="00465887">
              <w:rPr>
                <w:rFonts w:ascii="Lato" w:hAnsi="Lato"/>
                <w:color w:val="000000" w:themeColor="text1"/>
                <w:sz w:val="21"/>
                <w:szCs w:val="21"/>
              </w:rPr>
              <w:t>2023</w:t>
            </w:r>
          </w:p>
        </w:tc>
        <w:tc>
          <w:tcPr>
            <w:tcW w:w="8545" w:type="dxa"/>
          </w:tcPr>
          <w:p w14:paraId="595F0237" w14:textId="52AA4060" w:rsidR="002B416E" w:rsidRPr="00465887" w:rsidRDefault="003221EF" w:rsidP="00DF7EBE">
            <w:pPr>
              <w:contextualSpacing/>
              <w:rPr>
                <w:rFonts w:ascii="Lato" w:hAnsi="Lato"/>
                <w:color w:val="000000" w:themeColor="text1"/>
                <w:sz w:val="21"/>
                <w:szCs w:val="21"/>
              </w:rPr>
            </w:pPr>
            <w:r w:rsidRPr="00465887">
              <w:rPr>
                <w:rFonts w:ascii="Lato" w:hAnsi="Lato"/>
                <w:color w:val="000000" w:themeColor="text1"/>
                <w:sz w:val="21"/>
                <w:szCs w:val="21"/>
              </w:rPr>
              <w:t>Thesis chair for Quynh Anh “Madeline” Nguyen, Judy Genshaft Honors College, University of South Florida</w:t>
            </w:r>
          </w:p>
        </w:tc>
      </w:tr>
      <w:tr w:rsidR="00027A45" w:rsidRPr="00465887" w14:paraId="7B8B2A12" w14:textId="77777777" w:rsidTr="00564BE2">
        <w:trPr>
          <w:jc w:val="center"/>
        </w:trPr>
        <w:tc>
          <w:tcPr>
            <w:tcW w:w="2052" w:type="dxa"/>
          </w:tcPr>
          <w:p w14:paraId="05CCB583" w14:textId="4F0ACEC8" w:rsidR="00027A45" w:rsidRPr="00465887" w:rsidRDefault="00027A45" w:rsidP="00DF7EBE">
            <w:pPr>
              <w:contextualSpacing/>
              <w:rPr>
                <w:rFonts w:ascii="Lato" w:hAnsi="Lato"/>
                <w:color w:val="000000" w:themeColor="text1"/>
                <w:sz w:val="21"/>
                <w:szCs w:val="21"/>
              </w:rPr>
            </w:pPr>
            <w:r w:rsidRPr="00465887">
              <w:rPr>
                <w:rFonts w:ascii="Lato" w:hAnsi="Lato"/>
                <w:color w:val="000000" w:themeColor="text1"/>
                <w:sz w:val="21"/>
                <w:szCs w:val="21"/>
              </w:rPr>
              <w:t>2025 – 2026</w:t>
            </w:r>
          </w:p>
        </w:tc>
        <w:tc>
          <w:tcPr>
            <w:tcW w:w="8545" w:type="dxa"/>
          </w:tcPr>
          <w:p w14:paraId="195C0DD3" w14:textId="61B24B38" w:rsidR="00027A45" w:rsidRPr="00465887" w:rsidRDefault="00027A45" w:rsidP="00DF7EBE">
            <w:pPr>
              <w:contextualSpacing/>
              <w:rPr>
                <w:rFonts w:ascii="Lato" w:hAnsi="Lato"/>
                <w:color w:val="000000" w:themeColor="text1"/>
                <w:sz w:val="21"/>
                <w:szCs w:val="21"/>
              </w:rPr>
            </w:pPr>
            <w:r w:rsidRPr="00465887">
              <w:rPr>
                <w:rFonts w:ascii="Lato" w:hAnsi="Lato"/>
                <w:color w:val="000000" w:themeColor="text1"/>
                <w:sz w:val="21"/>
                <w:szCs w:val="21"/>
              </w:rPr>
              <w:t>Thesis chair for Ahana Mukherjee, Judy Genshaft Honors College, University of South Florida</w:t>
            </w:r>
          </w:p>
        </w:tc>
      </w:tr>
      <w:tr w:rsidR="00027A45" w:rsidRPr="00465887" w14:paraId="0B5E2BBE" w14:textId="77777777" w:rsidTr="00564BE2">
        <w:trPr>
          <w:jc w:val="center"/>
        </w:trPr>
        <w:tc>
          <w:tcPr>
            <w:tcW w:w="2052" w:type="dxa"/>
          </w:tcPr>
          <w:p w14:paraId="56D566C3" w14:textId="013C1DB5" w:rsidR="00027A45" w:rsidRPr="00465887" w:rsidRDefault="00027A45" w:rsidP="00027A45">
            <w:pPr>
              <w:contextualSpacing/>
              <w:rPr>
                <w:rFonts w:ascii="Lato" w:hAnsi="Lato"/>
                <w:color w:val="000000" w:themeColor="text1"/>
                <w:sz w:val="21"/>
                <w:szCs w:val="21"/>
              </w:rPr>
            </w:pPr>
            <w:r w:rsidRPr="00465887">
              <w:rPr>
                <w:rFonts w:ascii="Lato" w:hAnsi="Lato"/>
                <w:color w:val="000000" w:themeColor="text1"/>
                <w:sz w:val="21"/>
                <w:szCs w:val="21"/>
              </w:rPr>
              <w:t>2026</w:t>
            </w:r>
          </w:p>
        </w:tc>
        <w:tc>
          <w:tcPr>
            <w:tcW w:w="8545" w:type="dxa"/>
          </w:tcPr>
          <w:p w14:paraId="53D41CB5" w14:textId="06B6543A" w:rsidR="00027A45" w:rsidRPr="00465887" w:rsidRDefault="00027A45" w:rsidP="00027A45">
            <w:pPr>
              <w:contextualSpacing/>
              <w:rPr>
                <w:rFonts w:ascii="Lato" w:hAnsi="Lato"/>
                <w:color w:val="000000" w:themeColor="text1"/>
                <w:sz w:val="21"/>
                <w:szCs w:val="21"/>
              </w:rPr>
            </w:pPr>
            <w:r w:rsidRPr="00465887">
              <w:rPr>
                <w:rFonts w:ascii="Lato" w:hAnsi="Lato"/>
                <w:color w:val="000000" w:themeColor="text1"/>
                <w:sz w:val="21"/>
                <w:szCs w:val="21"/>
              </w:rPr>
              <w:t>Thesis chair for Clara Banet, Judy Genshaft Honors College, University of South Florida</w:t>
            </w:r>
          </w:p>
        </w:tc>
      </w:tr>
    </w:tbl>
    <w:p w14:paraId="713AA5EF" w14:textId="0B061938" w:rsidR="002B416E" w:rsidRPr="00465887" w:rsidRDefault="002B416E" w:rsidP="002B416E">
      <w:pPr>
        <w:contextualSpacing/>
        <w:rPr>
          <w:rFonts w:ascii="Lato" w:hAnsi="Lato"/>
          <w:b/>
          <w:smallCaps/>
          <w:color w:val="000000" w:themeColor="text1"/>
          <w:sz w:val="6"/>
          <w:szCs w:val="6"/>
        </w:rPr>
      </w:pPr>
    </w:p>
    <w:p w14:paraId="6483AEAE" w14:textId="448FCC4D" w:rsidR="003221EF" w:rsidRPr="00465887" w:rsidRDefault="004847B5" w:rsidP="00DA5323">
      <w:pPr>
        <w:ind w:left="-720"/>
        <w:contextualSpacing/>
        <w:rPr>
          <w:rFonts w:ascii="Lato" w:hAnsi="Lato"/>
          <w:bCs/>
          <w:color w:val="000000" w:themeColor="text1"/>
          <w:sz w:val="21"/>
          <w:szCs w:val="21"/>
          <w:u w:val="single"/>
        </w:rPr>
      </w:pPr>
      <w:r w:rsidRPr="00465887">
        <w:rPr>
          <w:rFonts w:ascii="Lato" w:hAnsi="Lato"/>
          <w:bCs/>
          <w:color w:val="000000" w:themeColor="text1"/>
          <w:sz w:val="21"/>
          <w:szCs w:val="21"/>
          <w:u w:val="single"/>
        </w:rPr>
        <w:t>Doctoral level</w:t>
      </w:r>
    </w:p>
    <w:tbl>
      <w:tblPr>
        <w:tblW w:w="10597" w:type="dxa"/>
        <w:jc w:val="center"/>
        <w:tblLook w:val="04A0" w:firstRow="1" w:lastRow="0" w:firstColumn="1" w:lastColumn="0" w:noHBand="0" w:noVBand="1"/>
      </w:tblPr>
      <w:tblGrid>
        <w:gridCol w:w="2052"/>
        <w:gridCol w:w="8545"/>
      </w:tblGrid>
      <w:tr w:rsidR="00DA5323" w:rsidRPr="00465887" w14:paraId="2F1C4EFD" w14:textId="77777777" w:rsidTr="00564BE2">
        <w:trPr>
          <w:jc w:val="center"/>
        </w:trPr>
        <w:tc>
          <w:tcPr>
            <w:tcW w:w="2052" w:type="dxa"/>
          </w:tcPr>
          <w:p w14:paraId="77CF44F5" w14:textId="75DD7103" w:rsidR="00DA5323" w:rsidRPr="00465887" w:rsidRDefault="00DA5323" w:rsidP="00DF7EBE">
            <w:pPr>
              <w:contextualSpacing/>
              <w:rPr>
                <w:rFonts w:ascii="Lato" w:hAnsi="Lato"/>
                <w:color w:val="000000" w:themeColor="text1"/>
                <w:sz w:val="21"/>
                <w:szCs w:val="21"/>
              </w:rPr>
            </w:pPr>
            <w:r w:rsidRPr="00465887">
              <w:rPr>
                <w:rFonts w:ascii="Lato" w:hAnsi="Lato"/>
                <w:color w:val="000000" w:themeColor="text1"/>
                <w:sz w:val="21"/>
                <w:szCs w:val="21"/>
              </w:rPr>
              <w:t>2023 – Present</w:t>
            </w:r>
          </w:p>
        </w:tc>
        <w:tc>
          <w:tcPr>
            <w:tcW w:w="8545" w:type="dxa"/>
          </w:tcPr>
          <w:p w14:paraId="659563A3" w14:textId="6E8043C2" w:rsidR="00DA5323" w:rsidRPr="00465887" w:rsidRDefault="00DA5323" w:rsidP="00DF7EBE">
            <w:pPr>
              <w:contextualSpacing/>
              <w:rPr>
                <w:rFonts w:ascii="Lato" w:hAnsi="Lato"/>
                <w:color w:val="000000" w:themeColor="text1"/>
                <w:sz w:val="21"/>
                <w:szCs w:val="21"/>
              </w:rPr>
            </w:pPr>
            <w:r w:rsidRPr="00465887">
              <w:rPr>
                <w:rFonts w:ascii="Lato" w:hAnsi="Lato"/>
                <w:color w:val="000000" w:themeColor="text1"/>
                <w:sz w:val="21"/>
                <w:szCs w:val="21"/>
              </w:rPr>
              <w:t xml:space="preserve">Major professor for Bianca (Irimia) Dowling, College of Public Health, University of South Florida </w:t>
            </w:r>
          </w:p>
        </w:tc>
      </w:tr>
    </w:tbl>
    <w:p w14:paraId="03AE614B" w14:textId="77777777" w:rsidR="00400F33" w:rsidRPr="00465887" w:rsidRDefault="00400F33" w:rsidP="004E0E27">
      <w:pPr>
        <w:contextualSpacing/>
        <w:rPr>
          <w:rFonts w:ascii="Lato" w:hAnsi="Lato"/>
          <w:b/>
          <w:smallCaps/>
          <w:color w:val="000000" w:themeColor="text1"/>
          <w:sz w:val="22"/>
          <w:szCs w:val="28"/>
        </w:rPr>
      </w:pPr>
    </w:p>
    <w:p w14:paraId="0A04602D" w14:textId="1DC5F8FA" w:rsidR="004E0E27" w:rsidRPr="00465887" w:rsidRDefault="004E0E27" w:rsidP="00DA5323">
      <w:pPr>
        <w:ind w:left="-720"/>
        <w:contextualSpacing/>
        <w:rPr>
          <w:rFonts w:ascii="Lato" w:hAnsi="Lato"/>
          <w:b/>
          <w:smallCaps/>
          <w:color w:val="115740"/>
          <w:sz w:val="22"/>
          <w:szCs w:val="28"/>
        </w:rPr>
      </w:pPr>
      <w:r w:rsidRPr="00465887">
        <w:rPr>
          <w:rFonts w:ascii="Lato" w:hAnsi="Lato"/>
          <w:b/>
          <w:smallCaps/>
          <w:color w:val="115740"/>
          <w:sz w:val="22"/>
          <w:szCs w:val="28"/>
        </w:rPr>
        <w:t>Invited Lectures and Presentations</w:t>
      </w:r>
    </w:p>
    <w:p w14:paraId="64EA599D" w14:textId="77777777" w:rsidR="004E0E27" w:rsidRPr="00465887" w:rsidRDefault="004E0E27" w:rsidP="004E0E27">
      <w:pPr>
        <w:contextualSpacing/>
        <w:rPr>
          <w:rFonts w:ascii="Lato" w:hAnsi="Lato"/>
          <w:b/>
          <w:smallCaps/>
          <w:color w:val="000000" w:themeColor="text1"/>
          <w:sz w:val="6"/>
          <w:szCs w:val="8"/>
        </w:rPr>
      </w:pPr>
    </w:p>
    <w:tbl>
      <w:tblPr>
        <w:tblW w:w="10530" w:type="dxa"/>
        <w:jc w:val="center"/>
        <w:tblLook w:val="04A0" w:firstRow="1" w:lastRow="0" w:firstColumn="1" w:lastColumn="0" w:noHBand="0" w:noVBand="1"/>
      </w:tblPr>
      <w:tblGrid>
        <w:gridCol w:w="990"/>
        <w:gridCol w:w="9540"/>
      </w:tblGrid>
      <w:tr w:rsidR="009756B8" w:rsidRPr="00465887" w14:paraId="69B0F133" w14:textId="77777777" w:rsidTr="00472818">
        <w:trPr>
          <w:jc w:val="center"/>
        </w:trPr>
        <w:tc>
          <w:tcPr>
            <w:tcW w:w="990" w:type="dxa"/>
          </w:tcPr>
          <w:p w14:paraId="4F4D4766" w14:textId="3E013E72" w:rsidR="009756B8" w:rsidRPr="00465887" w:rsidRDefault="009756B8" w:rsidP="00C337BE">
            <w:pPr>
              <w:contextualSpacing/>
              <w:rPr>
                <w:rFonts w:ascii="Lato" w:hAnsi="Lato"/>
                <w:color w:val="000000" w:themeColor="text1"/>
                <w:sz w:val="21"/>
                <w:szCs w:val="21"/>
              </w:rPr>
            </w:pPr>
            <w:r w:rsidRPr="00465887">
              <w:rPr>
                <w:rFonts w:ascii="Lato" w:hAnsi="Lato"/>
                <w:color w:val="000000" w:themeColor="text1"/>
                <w:sz w:val="21"/>
                <w:szCs w:val="21"/>
              </w:rPr>
              <w:t>2024</w:t>
            </w:r>
          </w:p>
        </w:tc>
        <w:tc>
          <w:tcPr>
            <w:tcW w:w="9540" w:type="dxa"/>
          </w:tcPr>
          <w:p w14:paraId="5F2B5291" w14:textId="77777777" w:rsidR="009756B8" w:rsidRPr="00465887" w:rsidRDefault="009756B8" w:rsidP="00C337BE">
            <w:pPr>
              <w:contextualSpacing/>
              <w:rPr>
                <w:rFonts w:ascii="Lato" w:hAnsi="Lato"/>
                <w:color w:val="000000" w:themeColor="text1"/>
                <w:sz w:val="21"/>
                <w:szCs w:val="21"/>
              </w:rPr>
            </w:pPr>
            <w:r w:rsidRPr="00465887">
              <w:rPr>
                <w:rFonts w:ascii="Lato" w:hAnsi="Lato"/>
                <w:color w:val="000000" w:themeColor="text1"/>
                <w:sz w:val="21"/>
                <w:szCs w:val="21"/>
              </w:rPr>
              <w:t>“</w:t>
            </w:r>
            <w:r w:rsidRPr="00465887">
              <w:rPr>
                <w:rFonts w:ascii="Lato" w:hAnsi="Lato"/>
                <w:i/>
                <w:iCs/>
                <w:color w:val="000000" w:themeColor="text1"/>
                <w:sz w:val="21"/>
                <w:szCs w:val="21"/>
              </w:rPr>
              <w:t>In</w:t>
            </w:r>
            <w:r w:rsidRPr="00465887">
              <w:rPr>
                <w:rFonts w:ascii="Lato" w:hAnsi="Lato"/>
                <w:color w:val="000000" w:themeColor="text1"/>
                <w:sz w:val="21"/>
                <w:szCs w:val="21"/>
              </w:rPr>
              <w:t xml:space="preserve"> </w:t>
            </w:r>
            <w:r w:rsidRPr="00465887">
              <w:rPr>
                <w:rFonts w:ascii="Lato" w:hAnsi="Lato"/>
                <w:i/>
                <w:iCs/>
                <w:color w:val="000000" w:themeColor="text1"/>
                <w:sz w:val="21"/>
                <w:szCs w:val="21"/>
              </w:rPr>
              <w:t>Utero</w:t>
            </w:r>
            <w:r w:rsidRPr="00465887">
              <w:rPr>
                <w:rFonts w:ascii="Lato" w:hAnsi="Lato"/>
                <w:color w:val="000000" w:themeColor="text1"/>
                <w:sz w:val="21"/>
                <w:szCs w:val="21"/>
              </w:rPr>
              <w:t xml:space="preserve"> Exposure to Florida Red Tides: The Challenge of Exposure Assessment.” Oral Presentation at the Regional Meeting of the International Society for Biological and Environmental Repositories, St. Petersburg, FL. </w:t>
            </w:r>
          </w:p>
          <w:p w14:paraId="62B8E187" w14:textId="486AB02A" w:rsidR="00027A45" w:rsidRPr="00465887" w:rsidRDefault="00027A45" w:rsidP="00C337BE">
            <w:pPr>
              <w:contextualSpacing/>
              <w:rPr>
                <w:rFonts w:ascii="Lato" w:hAnsi="Lato"/>
                <w:color w:val="000000" w:themeColor="text1"/>
                <w:sz w:val="8"/>
                <w:szCs w:val="8"/>
              </w:rPr>
            </w:pPr>
          </w:p>
        </w:tc>
      </w:tr>
      <w:tr w:rsidR="00DA5323" w:rsidRPr="00465887" w14:paraId="30229F19" w14:textId="77777777" w:rsidTr="00472818">
        <w:trPr>
          <w:jc w:val="center"/>
        </w:trPr>
        <w:tc>
          <w:tcPr>
            <w:tcW w:w="990" w:type="dxa"/>
          </w:tcPr>
          <w:p w14:paraId="0D60BD40" w14:textId="41FDCCB1"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2023</w:t>
            </w:r>
          </w:p>
        </w:tc>
        <w:tc>
          <w:tcPr>
            <w:tcW w:w="9540" w:type="dxa"/>
          </w:tcPr>
          <w:p w14:paraId="7C3E33B9" w14:textId="77777777" w:rsidR="00C337BE" w:rsidRPr="00465887" w:rsidRDefault="00B969C8"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“Prenatal Exposures to Perfluoroalkyl Substances: Associations with Behavior in Childhood​​.” Oral Presentation at the Annual Meeting of the International Society for Exposure Science, Chicago, IL. </w:t>
            </w:r>
          </w:p>
          <w:p w14:paraId="5348EFC1" w14:textId="21205CF6" w:rsidR="00027A45" w:rsidRPr="00465887" w:rsidRDefault="00027A45" w:rsidP="00C337BE">
            <w:pPr>
              <w:contextualSpacing/>
              <w:rPr>
                <w:rFonts w:ascii="Lato" w:hAnsi="Lato"/>
                <w:color w:val="000000" w:themeColor="text1"/>
                <w:sz w:val="8"/>
                <w:szCs w:val="8"/>
              </w:rPr>
            </w:pPr>
          </w:p>
        </w:tc>
      </w:tr>
      <w:tr w:rsidR="00DA5323" w:rsidRPr="00465887" w14:paraId="32552EB0" w14:textId="77777777" w:rsidTr="00472818">
        <w:trPr>
          <w:jc w:val="center"/>
        </w:trPr>
        <w:tc>
          <w:tcPr>
            <w:tcW w:w="990" w:type="dxa"/>
          </w:tcPr>
          <w:p w14:paraId="3DD090AE" w14:textId="75185ECB"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lastRenderedPageBreak/>
              <w:t>2023</w:t>
            </w:r>
          </w:p>
        </w:tc>
        <w:tc>
          <w:tcPr>
            <w:tcW w:w="9540" w:type="dxa"/>
          </w:tcPr>
          <w:p w14:paraId="0A7606E9" w14:textId="4566B4B2"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“Placental Metal/Metalloid Mixtures and Infant Infections: An NIH ECHO Investigation.” Oral Presentation at the </w:t>
            </w:r>
            <w:r w:rsidR="00861216">
              <w:rPr>
                <w:rFonts w:ascii="Lato" w:hAnsi="Lato"/>
                <w:color w:val="000000" w:themeColor="text1"/>
                <w:sz w:val="21"/>
                <w:szCs w:val="21"/>
              </w:rPr>
              <w:t xml:space="preserve">Regional Conference of the </w:t>
            </w:r>
            <w:r w:rsidRPr="00465887">
              <w:rPr>
                <w:rFonts w:ascii="Lato" w:hAnsi="Lato"/>
                <w:color w:val="000000" w:themeColor="text1"/>
                <w:sz w:val="21"/>
                <w:szCs w:val="21"/>
              </w:rPr>
              <w:t>International Society for Environmental Epidemiology – North America</w:t>
            </w:r>
            <w:r w:rsidR="00861216">
              <w:rPr>
                <w:rFonts w:ascii="Lato" w:hAnsi="Lato"/>
                <w:color w:val="000000" w:themeColor="text1"/>
                <w:sz w:val="21"/>
                <w:szCs w:val="21"/>
              </w:rPr>
              <w:t xml:space="preserve"> </w:t>
            </w:r>
            <w:r w:rsidRPr="00465887">
              <w:rPr>
                <w:rFonts w:ascii="Lato" w:hAnsi="Lato"/>
                <w:color w:val="000000" w:themeColor="text1"/>
                <w:sz w:val="21"/>
                <w:szCs w:val="21"/>
              </w:rPr>
              <w:t>Chapter, Corvallis, OR.</w:t>
            </w:r>
          </w:p>
          <w:p w14:paraId="054B3C4E" w14:textId="313DF349" w:rsidR="00027A45" w:rsidRPr="00465887" w:rsidRDefault="00027A45" w:rsidP="00C337BE">
            <w:pPr>
              <w:contextualSpacing/>
              <w:rPr>
                <w:rFonts w:ascii="Lato" w:hAnsi="Lato"/>
                <w:color w:val="000000" w:themeColor="text1"/>
                <w:sz w:val="8"/>
                <w:szCs w:val="8"/>
              </w:rPr>
            </w:pPr>
          </w:p>
        </w:tc>
      </w:tr>
      <w:tr w:rsidR="00DA5323" w:rsidRPr="00465887" w14:paraId="61CBE818" w14:textId="77777777" w:rsidTr="00472818">
        <w:trPr>
          <w:jc w:val="center"/>
        </w:trPr>
        <w:tc>
          <w:tcPr>
            <w:tcW w:w="990" w:type="dxa"/>
          </w:tcPr>
          <w:p w14:paraId="74BF4012" w14:textId="75BFAB1A"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2022</w:t>
            </w:r>
          </w:p>
        </w:tc>
        <w:tc>
          <w:tcPr>
            <w:tcW w:w="9540" w:type="dxa"/>
          </w:tcPr>
          <w:p w14:paraId="620CBA5C"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“Leveraging Birth Certificates to Investigate the Health Effects of Prenatal Exposures to Environmental Chemicals.” Perinatal Research Seminar, University of South Florida, Tampa, FL.</w:t>
            </w:r>
          </w:p>
          <w:p w14:paraId="6809FA15" w14:textId="1E65C8D5" w:rsidR="00027A45" w:rsidRPr="00465887" w:rsidRDefault="00027A45" w:rsidP="00C337BE">
            <w:pPr>
              <w:contextualSpacing/>
              <w:rPr>
                <w:rFonts w:ascii="Lato" w:hAnsi="Lato"/>
                <w:color w:val="000000" w:themeColor="text1"/>
                <w:sz w:val="8"/>
                <w:szCs w:val="8"/>
              </w:rPr>
            </w:pPr>
          </w:p>
        </w:tc>
      </w:tr>
      <w:tr w:rsidR="00DA5323" w:rsidRPr="00465887" w14:paraId="3307E06F" w14:textId="77777777" w:rsidTr="00472818">
        <w:trPr>
          <w:jc w:val="center"/>
        </w:trPr>
        <w:tc>
          <w:tcPr>
            <w:tcW w:w="990" w:type="dxa"/>
          </w:tcPr>
          <w:p w14:paraId="765F039D" w14:textId="6A1FD22C"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2022</w:t>
            </w:r>
          </w:p>
        </w:tc>
        <w:tc>
          <w:tcPr>
            <w:tcW w:w="9540" w:type="dxa"/>
          </w:tcPr>
          <w:p w14:paraId="46FB4530"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“Trainee Career Pathway: Job Search Tools &amp; How to Pursue Job Opportunities.” Panelist at the U.S. Developmental Origins of Health and Disease (DOHaD) Meeting, Minneapolis, MN.</w:t>
            </w:r>
          </w:p>
          <w:p w14:paraId="361A8909" w14:textId="72F89F11" w:rsidR="00C337BE" w:rsidRPr="00465887" w:rsidRDefault="00C337BE" w:rsidP="00C337BE">
            <w:pPr>
              <w:contextualSpacing/>
              <w:rPr>
                <w:rFonts w:ascii="Lato" w:hAnsi="Lato"/>
                <w:color w:val="000000" w:themeColor="text1"/>
                <w:sz w:val="8"/>
                <w:szCs w:val="8"/>
              </w:rPr>
            </w:pPr>
          </w:p>
        </w:tc>
      </w:tr>
      <w:tr w:rsidR="00DA5323" w:rsidRPr="00465887" w14:paraId="3AB93B22" w14:textId="77777777" w:rsidTr="00472818">
        <w:trPr>
          <w:jc w:val="center"/>
        </w:trPr>
        <w:tc>
          <w:tcPr>
            <w:tcW w:w="990" w:type="dxa"/>
          </w:tcPr>
          <w:p w14:paraId="57E091DB" w14:textId="72B909ED"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2021 </w:t>
            </w:r>
          </w:p>
        </w:tc>
        <w:tc>
          <w:tcPr>
            <w:tcW w:w="9540" w:type="dxa"/>
          </w:tcPr>
          <w:p w14:paraId="3FBEBA04" w14:textId="685B2C26"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“Trash or Treasure: Using Fetal Biospecimens to Investigate the Impacts of Environmental Chemicals.” University of South Florida, College of Public Health, College-Wide Lecture, Tampa, FL. </w:t>
            </w:r>
          </w:p>
          <w:p w14:paraId="5D485387" w14:textId="77777777" w:rsidR="00C337BE" w:rsidRPr="00465887" w:rsidRDefault="00C337BE" w:rsidP="00C337BE">
            <w:pPr>
              <w:contextualSpacing/>
              <w:rPr>
                <w:rFonts w:ascii="Lato" w:hAnsi="Lato"/>
                <w:color w:val="000000" w:themeColor="text1"/>
                <w:sz w:val="8"/>
                <w:szCs w:val="8"/>
              </w:rPr>
            </w:pPr>
          </w:p>
        </w:tc>
      </w:tr>
      <w:tr w:rsidR="00DA5323" w:rsidRPr="00465887" w14:paraId="19B5B99B" w14:textId="77777777" w:rsidTr="00472818">
        <w:trPr>
          <w:jc w:val="center"/>
        </w:trPr>
        <w:tc>
          <w:tcPr>
            <w:tcW w:w="990" w:type="dxa"/>
          </w:tcPr>
          <w:p w14:paraId="4EB71732" w14:textId="45FD924D"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2021 </w:t>
            </w:r>
          </w:p>
        </w:tc>
        <w:tc>
          <w:tcPr>
            <w:tcW w:w="9540" w:type="dxa"/>
          </w:tcPr>
          <w:p w14:paraId="0EB31431" w14:textId="69CAEAF4"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“Sexual Differences in Placental Epigenetic Profiles Related to Gestational Age:</w:t>
            </w:r>
          </w:p>
          <w:p w14:paraId="01E796CD"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An NIH ECHO Meta-Analysis.” Oral Presentation at the U.S. Developmental Origins of Health and Disease (DOHaD) Conference, Chapel Hill, NC. </w:t>
            </w:r>
          </w:p>
          <w:p w14:paraId="6101B626" w14:textId="199846FA" w:rsidR="00C337BE" w:rsidRPr="00465887" w:rsidRDefault="00C337BE" w:rsidP="00C337BE">
            <w:pPr>
              <w:contextualSpacing/>
              <w:rPr>
                <w:rFonts w:ascii="Lato" w:hAnsi="Lato"/>
                <w:color w:val="000000" w:themeColor="text1"/>
                <w:sz w:val="8"/>
                <w:szCs w:val="8"/>
              </w:rPr>
            </w:pPr>
          </w:p>
        </w:tc>
      </w:tr>
      <w:tr w:rsidR="00DA5323" w:rsidRPr="00465887" w14:paraId="170188C1" w14:textId="77777777" w:rsidTr="00472818">
        <w:trPr>
          <w:jc w:val="center"/>
        </w:trPr>
        <w:tc>
          <w:tcPr>
            <w:tcW w:w="990" w:type="dxa"/>
          </w:tcPr>
          <w:p w14:paraId="632734CF" w14:textId="68D208A5"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2021 </w:t>
            </w:r>
          </w:p>
        </w:tc>
        <w:tc>
          <w:tcPr>
            <w:tcW w:w="9540" w:type="dxa"/>
          </w:tcPr>
          <w:p w14:paraId="1FCD20C1" w14:textId="74E4D330"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“The Placental Epigenome as a Predictor of Early and Later Life Health in Children.” Oral Presentation at the National Institutes of Health Environmental Influences on Child Health Outcomes (ECHO) Virtual Meeting. </w:t>
            </w:r>
          </w:p>
          <w:p w14:paraId="7221D551" w14:textId="4393FFE7" w:rsidR="00C337BE" w:rsidRPr="00465887" w:rsidRDefault="00C337BE" w:rsidP="00C337BE">
            <w:pPr>
              <w:contextualSpacing/>
              <w:rPr>
                <w:rFonts w:ascii="Lato" w:hAnsi="Lato"/>
                <w:color w:val="000000" w:themeColor="text1"/>
                <w:sz w:val="8"/>
                <w:szCs w:val="8"/>
              </w:rPr>
            </w:pPr>
          </w:p>
        </w:tc>
      </w:tr>
      <w:tr w:rsidR="00DA5323" w:rsidRPr="00465887" w14:paraId="6F81D8FF" w14:textId="77777777" w:rsidTr="00472818">
        <w:trPr>
          <w:jc w:val="center"/>
        </w:trPr>
        <w:tc>
          <w:tcPr>
            <w:tcW w:w="990" w:type="dxa"/>
          </w:tcPr>
          <w:p w14:paraId="50B99B18" w14:textId="005C14A9"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2021</w:t>
            </w:r>
          </w:p>
        </w:tc>
        <w:tc>
          <w:tcPr>
            <w:tcW w:w="9540" w:type="dxa"/>
          </w:tcPr>
          <w:p w14:paraId="1B45A17E"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“Prenatal Exposure to Toxic Metal Mixtures and Risk of Bacterial Sepsis in Extremely Low Gestational Age Newborns.” Oral Presentation at the Annual Conference of the International Society for Environmental Epidemiology, New York City, NY.</w:t>
            </w:r>
          </w:p>
          <w:p w14:paraId="7B7FC3A7" w14:textId="26DA2EE4" w:rsidR="00C337BE" w:rsidRPr="00465887" w:rsidRDefault="00C337BE" w:rsidP="00C337BE">
            <w:pPr>
              <w:contextualSpacing/>
              <w:rPr>
                <w:rFonts w:ascii="Lato" w:hAnsi="Lato"/>
                <w:color w:val="000000" w:themeColor="text1"/>
                <w:sz w:val="8"/>
                <w:szCs w:val="8"/>
              </w:rPr>
            </w:pPr>
          </w:p>
        </w:tc>
      </w:tr>
      <w:tr w:rsidR="00DA5323" w:rsidRPr="00465887" w14:paraId="61836600" w14:textId="77777777" w:rsidTr="00472818">
        <w:trPr>
          <w:jc w:val="center"/>
        </w:trPr>
        <w:tc>
          <w:tcPr>
            <w:tcW w:w="990" w:type="dxa"/>
          </w:tcPr>
          <w:p w14:paraId="0BAA32DC" w14:textId="028BF03D"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2021 </w:t>
            </w:r>
          </w:p>
        </w:tc>
        <w:tc>
          <w:tcPr>
            <w:tcW w:w="9540" w:type="dxa"/>
          </w:tcPr>
          <w:p w14:paraId="30221C88" w14:textId="723C4494"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“Trash or Treasure: Using Fetal Biospecimens to Investigate the Impacts of Environmental Chemicals.” Vanderbilt University, Epidemiology Center Grand Rounds, Nashville, TN. </w:t>
            </w:r>
          </w:p>
          <w:p w14:paraId="1B6DE1FD" w14:textId="3A06C0E0" w:rsidR="00C337BE" w:rsidRPr="00465887" w:rsidRDefault="00C337BE" w:rsidP="00C337BE">
            <w:pPr>
              <w:contextualSpacing/>
              <w:rPr>
                <w:rFonts w:ascii="Lato" w:hAnsi="Lato"/>
                <w:color w:val="000000" w:themeColor="text1"/>
                <w:sz w:val="8"/>
                <w:szCs w:val="8"/>
              </w:rPr>
            </w:pPr>
          </w:p>
        </w:tc>
      </w:tr>
      <w:tr w:rsidR="00DA5323" w:rsidRPr="00465887" w14:paraId="32B45EC2" w14:textId="77777777" w:rsidTr="00472818">
        <w:trPr>
          <w:jc w:val="center"/>
        </w:trPr>
        <w:tc>
          <w:tcPr>
            <w:tcW w:w="990" w:type="dxa"/>
          </w:tcPr>
          <w:p w14:paraId="050F3F33" w14:textId="27BE0AF2"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2021</w:t>
            </w:r>
          </w:p>
        </w:tc>
        <w:tc>
          <w:tcPr>
            <w:tcW w:w="9540" w:type="dxa"/>
          </w:tcPr>
          <w:p w14:paraId="2944262E"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“Exploring the Role of Prenatal Metal Mixtures Exposures in the Development of Neonatal Bacterial Sepsis: An Analysis of Extremely Preterm Infants.” University of New Mexico METALS Superfund Research Program Center, Albuquerque, NM. </w:t>
            </w:r>
          </w:p>
          <w:p w14:paraId="34F83FCD" w14:textId="4DF774AE" w:rsidR="00C337BE" w:rsidRPr="00465887" w:rsidRDefault="00C337BE" w:rsidP="00C337BE">
            <w:pPr>
              <w:contextualSpacing/>
              <w:rPr>
                <w:rFonts w:ascii="Lato" w:hAnsi="Lato"/>
                <w:color w:val="000000" w:themeColor="text1"/>
                <w:sz w:val="8"/>
                <w:szCs w:val="8"/>
              </w:rPr>
            </w:pPr>
          </w:p>
        </w:tc>
      </w:tr>
      <w:tr w:rsidR="00DA5323" w:rsidRPr="00465887" w14:paraId="15BD9F95" w14:textId="77777777" w:rsidTr="00472818">
        <w:trPr>
          <w:jc w:val="center"/>
        </w:trPr>
        <w:tc>
          <w:tcPr>
            <w:tcW w:w="990" w:type="dxa"/>
          </w:tcPr>
          <w:p w14:paraId="197562C8" w14:textId="3422B1CD"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2021</w:t>
            </w:r>
          </w:p>
        </w:tc>
        <w:tc>
          <w:tcPr>
            <w:tcW w:w="9540" w:type="dxa"/>
          </w:tcPr>
          <w:p w14:paraId="0A7E2A9C" w14:textId="4BB36F6F"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“The Impact of Environmental Chemicals on Infectious Disease Susceptibility: Leveraging the Human Placenta as a Research Tool." University of Pittsburgh, Environmental and Occupational Health Department Seminar, Pittsburgh, PA. </w:t>
            </w:r>
          </w:p>
          <w:p w14:paraId="475B544B" w14:textId="79F015B8" w:rsidR="00C337BE" w:rsidRPr="00465887" w:rsidRDefault="00C337BE" w:rsidP="00C337BE">
            <w:pPr>
              <w:contextualSpacing/>
              <w:rPr>
                <w:rFonts w:ascii="Lato" w:hAnsi="Lato"/>
                <w:color w:val="000000" w:themeColor="text1"/>
                <w:sz w:val="8"/>
                <w:szCs w:val="8"/>
              </w:rPr>
            </w:pPr>
          </w:p>
        </w:tc>
      </w:tr>
      <w:tr w:rsidR="00DA5323" w:rsidRPr="00465887" w14:paraId="129C2474" w14:textId="77777777" w:rsidTr="00472818">
        <w:trPr>
          <w:jc w:val="center"/>
        </w:trPr>
        <w:tc>
          <w:tcPr>
            <w:tcW w:w="990" w:type="dxa"/>
          </w:tcPr>
          <w:p w14:paraId="4937A9B5" w14:textId="20D83AF4"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2019</w:t>
            </w:r>
          </w:p>
        </w:tc>
        <w:tc>
          <w:tcPr>
            <w:tcW w:w="9540" w:type="dxa"/>
          </w:tcPr>
          <w:p w14:paraId="72D8BA5C" w14:textId="7FDF4BB8"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“Arsenic in Private Well Water and Birth Outcomes in the United States: A Semi-Ecologic Study.” Academic Pediatric Association Environmental Health Scholars Retreat, Providence, RI. </w:t>
            </w:r>
          </w:p>
          <w:p w14:paraId="77765B5E" w14:textId="6D8A6F32" w:rsidR="00C337BE" w:rsidRPr="00465887" w:rsidRDefault="00C337BE" w:rsidP="00C337BE">
            <w:pPr>
              <w:contextualSpacing/>
              <w:rPr>
                <w:rFonts w:ascii="Lato" w:hAnsi="Lato"/>
                <w:color w:val="000000" w:themeColor="text1"/>
                <w:sz w:val="8"/>
                <w:szCs w:val="8"/>
              </w:rPr>
            </w:pPr>
          </w:p>
        </w:tc>
      </w:tr>
      <w:tr w:rsidR="00DA5323" w:rsidRPr="00465887" w14:paraId="02BFEEFB" w14:textId="77777777" w:rsidTr="00472818">
        <w:trPr>
          <w:jc w:val="center"/>
        </w:trPr>
        <w:tc>
          <w:tcPr>
            <w:tcW w:w="990" w:type="dxa"/>
          </w:tcPr>
          <w:p w14:paraId="542AA037" w14:textId="0A30CDE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2018</w:t>
            </w:r>
          </w:p>
        </w:tc>
        <w:tc>
          <w:tcPr>
            <w:tcW w:w="9540" w:type="dxa"/>
          </w:tcPr>
          <w:p w14:paraId="0D57C7ED" w14:textId="77777777" w:rsidR="00C337BE" w:rsidRPr="00465887" w:rsidRDefault="00C337BE" w:rsidP="00C337BE">
            <w:pPr>
              <w:rPr>
                <w:rFonts w:ascii="Lato" w:hAnsi="Lato"/>
                <w:color w:val="000000" w:themeColor="text1"/>
                <w:sz w:val="21"/>
                <w:szCs w:val="21"/>
              </w:rPr>
            </w:pPr>
            <w:r w:rsidRPr="00465887">
              <w:rPr>
                <w:rFonts w:ascii="Lato" w:hAnsi="Lato"/>
                <w:color w:val="000000" w:themeColor="text1"/>
                <w:sz w:val="21"/>
                <w:szCs w:val="21"/>
              </w:rPr>
              <w:t>“Dietary Minerals and Metabolic Syndrome: Results from the Hispanic Community Health Study/Study of Latinos (HCHS/SOL).” Moderated Poster Presentation at the National Heart, Lung, and Blood Institute Cardiovascular Epidemiology, Biostatistics and Prevention Trainee Session at the American Heart Association EPI|Lifestyle Scientific Sessions, New Orleans, LA.</w:t>
            </w:r>
          </w:p>
          <w:p w14:paraId="02514490" w14:textId="77777777" w:rsidR="00C337BE" w:rsidRPr="00465887" w:rsidRDefault="00C337BE" w:rsidP="00C337BE">
            <w:pPr>
              <w:contextualSpacing/>
              <w:rPr>
                <w:rFonts w:ascii="Lato" w:hAnsi="Lato"/>
                <w:color w:val="000000" w:themeColor="text1"/>
                <w:sz w:val="8"/>
                <w:szCs w:val="8"/>
              </w:rPr>
            </w:pPr>
          </w:p>
        </w:tc>
      </w:tr>
      <w:tr w:rsidR="00DA5323" w:rsidRPr="00465887" w14:paraId="2DC19125" w14:textId="77777777" w:rsidTr="00472818">
        <w:trPr>
          <w:jc w:val="center"/>
        </w:trPr>
        <w:tc>
          <w:tcPr>
            <w:tcW w:w="990" w:type="dxa"/>
          </w:tcPr>
          <w:p w14:paraId="56CE5808" w14:textId="186F47BC"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2017</w:t>
            </w:r>
          </w:p>
        </w:tc>
        <w:tc>
          <w:tcPr>
            <w:tcW w:w="9540" w:type="dxa"/>
          </w:tcPr>
          <w:p w14:paraId="1CBAA7EF" w14:textId="7B3A6BF8" w:rsidR="00C337BE" w:rsidRPr="00465887" w:rsidRDefault="00C337BE" w:rsidP="00C337BE">
            <w:pPr>
              <w:rPr>
                <w:rFonts w:ascii="Lato" w:hAnsi="Lato"/>
                <w:color w:val="000000" w:themeColor="text1"/>
                <w:sz w:val="21"/>
                <w:szCs w:val="21"/>
              </w:rPr>
            </w:pPr>
            <w:r w:rsidRPr="00465887">
              <w:rPr>
                <w:rFonts w:ascii="Lato" w:hAnsi="Lato"/>
                <w:color w:val="000000" w:themeColor="text1"/>
                <w:sz w:val="21"/>
                <w:szCs w:val="21"/>
              </w:rPr>
              <w:t>“Association of Occupational Exposures with Cardiovascular Disease among Hispanics/Latinos: Results from the Hispanic Community Health Study/Study of Latinos (HCHS/SOL).” Oral Presentation at the National Heart, Lung, and Blood Institute Cardiovascular Epidemiology, Biostatistics and Prevention Trainee Session at the American Heart Association EPI|Lifestyle Scientific Sessions, Portland, OR.</w:t>
            </w:r>
          </w:p>
          <w:p w14:paraId="45141049" w14:textId="77777777" w:rsidR="00C337BE" w:rsidRPr="00465887" w:rsidRDefault="00C337BE" w:rsidP="00C337BE">
            <w:pPr>
              <w:contextualSpacing/>
              <w:rPr>
                <w:rFonts w:ascii="Lato" w:hAnsi="Lato"/>
                <w:color w:val="000000" w:themeColor="text1"/>
                <w:sz w:val="8"/>
                <w:szCs w:val="8"/>
              </w:rPr>
            </w:pPr>
          </w:p>
        </w:tc>
      </w:tr>
      <w:tr w:rsidR="00DA5323" w:rsidRPr="00465887" w14:paraId="3BD80BC9" w14:textId="77777777" w:rsidTr="00472818">
        <w:trPr>
          <w:jc w:val="center"/>
        </w:trPr>
        <w:tc>
          <w:tcPr>
            <w:tcW w:w="990" w:type="dxa"/>
          </w:tcPr>
          <w:p w14:paraId="542052EC" w14:textId="0991C311"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2017</w:t>
            </w:r>
          </w:p>
        </w:tc>
        <w:tc>
          <w:tcPr>
            <w:tcW w:w="9540" w:type="dxa"/>
          </w:tcPr>
          <w:p w14:paraId="37F52231" w14:textId="613CF972" w:rsidR="00C337BE" w:rsidRPr="00465887" w:rsidRDefault="00C337BE" w:rsidP="00C337BE">
            <w:pPr>
              <w:rPr>
                <w:rFonts w:ascii="Lato" w:hAnsi="Lato"/>
                <w:color w:val="000000" w:themeColor="text1"/>
                <w:sz w:val="21"/>
                <w:szCs w:val="21"/>
              </w:rPr>
            </w:pPr>
            <w:r w:rsidRPr="00465887">
              <w:rPr>
                <w:rFonts w:ascii="Lato" w:hAnsi="Lato"/>
                <w:color w:val="000000" w:themeColor="text1"/>
                <w:sz w:val="21"/>
                <w:szCs w:val="21"/>
              </w:rPr>
              <w:t>“Association of Occupational Exposures with Cardiovascular Disease among Hispanics/Latinos.” Oral Presentation for the Hispanic Community Health Study/Study of Latinos Monthly Career Development Seminar, Chicago, IL.</w:t>
            </w:r>
          </w:p>
          <w:p w14:paraId="771A0252" w14:textId="77777777" w:rsidR="00C337BE" w:rsidRPr="00465887" w:rsidRDefault="00C337BE" w:rsidP="00C337BE">
            <w:pPr>
              <w:contextualSpacing/>
              <w:rPr>
                <w:rFonts w:ascii="Lato" w:hAnsi="Lato"/>
                <w:color w:val="000000" w:themeColor="text1"/>
                <w:sz w:val="8"/>
                <w:szCs w:val="8"/>
              </w:rPr>
            </w:pPr>
          </w:p>
        </w:tc>
      </w:tr>
      <w:tr w:rsidR="00DA5323" w:rsidRPr="00465887" w14:paraId="67C47F55" w14:textId="77777777" w:rsidTr="00472818">
        <w:trPr>
          <w:jc w:val="center"/>
        </w:trPr>
        <w:tc>
          <w:tcPr>
            <w:tcW w:w="990" w:type="dxa"/>
          </w:tcPr>
          <w:p w14:paraId="0D7CCFE1"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2017</w:t>
            </w:r>
          </w:p>
        </w:tc>
        <w:tc>
          <w:tcPr>
            <w:tcW w:w="9540" w:type="dxa"/>
          </w:tcPr>
          <w:p w14:paraId="78AF64C2"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“Role of Dietary and Environmental Metal Exposures in Metabolic Syndrome.” Oral Presentation at the Hispanic Community Health Study/Study of Latinos Chicago Investigators Meeting, Chicago, IL.</w:t>
            </w:r>
          </w:p>
          <w:p w14:paraId="0A9741D0" w14:textId="20E1275A" w:rsidR="00C337BE" w:rsidRPr="00465887" w:rsidRDefault="00C337BE" w:rsidP="00C337BE">
            <w:pPr>
              <w:contextualSpacing/>
              <w:rPr>
                <w:rFonts w:ascii="Lato" w:hAnsi="Lato"/>
                <w:color w:val="000000" w:themeColor="text1"/>
                <w:sz w:val="8"/>
                <w:szCs w:val="8"/>
              </w:rPr>
            </w:pPr>
          </w:p>
        </w:tc>
      </w:tr>
      <w:tr w:rsidR="00DA5323" w:rsidRPr="00465887" w14:paraId="5EE0AACC" w14:textId="77777777" w:rsidTr="00472818">
        <w:trPr>
          <w:jc w:val="center"/>
        </w:trPr>
        <w:tc>
          <w:tcPr>
            <w:tcW w:w="990" w:type="dxa"/>
          </w:tcPr>
          <w:p w14:paraId="7571B088" w14:textId="049284E9"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2016</w:t>
            </w:r>
          </w:p>
        </w:tc>
        <w:tc>
          <w:tcPr>
            <w:tcW w:w="9540" w:type="dxa"/>
          </w:tcPr>
          <w:p w14:paraId="04019B6A"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“Arsenic in Drinking Water and Prostate Cancer in Illinois.” Oral Presentation for the Center for Disease Control and Prevention Private Well Community of Practice Webinar, Atlanta, GA.</w:t>
            </w:r>
          </w:p>
          <w:p w14:paraId="258E4B04" w14:textId="77777777" w:rsidR="00C337BE" w:rsidRPr="00465887" w:rsidRDefault="00C337BE" w:rsidP="00C337BE">
            <w:pPr>
              <w:contextualSpacing/>
              <w:rPr>
                <w:rFonts w:ascii="Lato" w:hAnsi="Lato"/>
                <w:color w:val="000000" w:themeColor="text1"/>
                <w:sz w:val="8"/>
                <w:szCs w:val="8"/>
              </w:rPr>
            </w:pPr>
          </w:p>
        </w:tc>
      </w:tr>
      <w:tr w:rsidR="00DA5323" w:rsidRPr="00465887" w14:paraId="169E5FB0" w14:textId="77777777" w:rsidTr="00472818">
        <w:trPr>
          <w:jc w:val="center"/>
        </w:trPr>
        <w:tc>
          <w:tcPr>
            <w:tcW w:w="990" w:type="dxa"/>
          </w:tcPr>
          <w:p w14:paraId="69DCFADC" w14:textId="4CB3F0E6"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lastRenderedPageBreak/>
              <w:t>2016</w:t>
            </w:r>
          </w:p>
        </w:tc>
        <w:tc>
          <w:tcPr>
            <w:tcW w:w="9540" w:type="dxa"/>
          </w:tcPr>
          <w:p w14:paraId="584E185F" w14:textId="77777777" w:rsidR="00C337BE" w:rsidRPr="00465887" w:rsidRDefault="00C337BE" w:rsidP="00C337BE">
            <w:pPr>
              <w:contextualSpacing/>
              <w:rPr>
                <w:rFonts w:ascii="Lato" w:hAnsi="Lato"/>
                <w:color w:val="000000" w:themeColor="text1"/>
                <w:sz w:val="21"/>
                <w:szCs w:val="21"/>
              </w:rPr>
            </w:pPr>
            <w:r w:rsidRPr="00465887">
              <w:rPr>
                <w:rFonts w:ascii="Lato" w:hAnsi="Lato"/>
                <w:color w:val="000000" w:themeColor="text1"/>
                <w:sz w:val="21"/>
                <w:szCs w:val="21"/>
              </w:rPr>
              <w:t xml:space="preserve">“Occupational Exposures and Metabolic Syndrome among Hispanics/Latinos.” Oral Presentation at the Hispanic Community Health Study/Study of Latinos Chicago Investigators Meeting, Chicago, IL. </w:t>
            </w:r>
          </w:p>
          <w:p w14:paraId="5D90C9E6" w14:textId="21370F2E" w:rsidR="00C337BE" w:rsidRPr="00465887" w:rsidRDefault="00C337BE" w:rsidP="00C337BE">
            <w:pPr>
              <w:contextualSpacing/>
              <w:rPr>
                <w:rFonts w:ascii="Lato" w:hAnsi="Lato"/>
                <w:color w:val="000000" w:themeColor="text1"/>
                <w:sz w:val="18"/>
                <w:szCs w:val="18"/>
              </w:rPr>
            </w:pPr>
          </w:p>
        </w:tc>
      </w:tr>
    </w:tbl>
    <w:p w14:paraId="558770F3" w14:textId="00B0FC87" w:rsidR="00DC1258" w:rsidRPr="00465887" w:rsidRDefault="004A4952" w:rsidP="00DA5323">
      <w:pPr>
        <w:ind w:left="-720"/>
        <w:contextualSpacing/>
        <w:rPr>
          <w:rFonts w:ascii="Lato" w:hAnsi="Lato"/>
          <w:b/>
          <w:smallCaps/>
          <w:color w:val="115740"/>
          <w:sz w:val="22"/>
          <w:szCs w:val="28"/>
        </w:rPr>
      </w:pPr>
      <w:r w:rsidRPr="00465887">
        <w:rPr>
          <w:rFonts w:ascii="Lato" w:hAnsi="Lato"/>
          <w:b/>
          <w:smallCaps/>
          <w:color w:val="115740"/>
          <w:sz w:val="22"/>
          <w:szCs w:val="28"/>
        </w:rPr>
        <w:t xml:space="preserve">Original Articles (* indicates student mentees) </w:t>
      </w:r>
    </w:p>
    <w:p w14:paraId="1298F6BC" w14:textId="422064B0" w:rsidR="00027A45" w:rsidRPr="00465887" w:rsidRDefault="00027A45" w:rsidP="000921C4">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Huff KK,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Clark J, Roell KR, O’Shea TM, Fry RC (2025). Analysis of prenatal medication use and placental epigenetic gestational age in extremely low gestational age newborns (ELGANs) highlight relationships to aspirin use during pregnancy. </w:t>
      </w:r>
      <w:r w:rsidRPr="00465887">
        <w:rPr>
          <w:rFonts w:ascii="Lato" w:hAnsi="Lato"/>
          <w:i/>
          <w:iCs/>
          <w:color w:val="000000" w:themeColor="text1"/>
          <w:sz w:val="21"/>
          <w:szCs w:val="21"/>
        </w:rPr>
        <w:t>Clinical Epigenetics</w:t>
      </w:r>
      <w:r w:rsidRPr="00465887">
        <w:rPr>
          <w:rFonts w:ascii="Lato" w:hAnsi="Lato"/>
          <w:color w:val="000000" w:themeColor="text1"/>
          <w:sz w:val="21"/>
          <w:szCs w:val="21"/>
        </w:rPr>
        <w:t xml:space="preserve"> 18(1):5.</w:t>
      </w:r>
    </w:p>
    <w:p w14:paraId="448189BE" w14:textId="1D564B71" w:rsidR="000921C4" w:rsidRPr="00465887" w:rsidRDefault="000921C4" w:rsidP="000921C4">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Quiros-Alcala L, Xun X, O’Shea TM, Braun JM, Ames JL, Hipwell AE, Chatzi VL, Padula AM, Dabelea D, Starling A, Dunlop AL, Liang D, Schantz S, Shin HM, Oh J, Schmidt RJ, Lu K, O’Connor TG, Fry RC; ECHO Cohort Consortium (2025). Prenatal Exposure to Per- and Polyfluoroalkyl Substances: Association with Child Behavior in the Environmental Influences on Child Health Outcomes (ECHO) Cohort. </w:t>
      </w:r>
      <w:r w:rsidRPr="00465887">
        <w:rPr>
          <w:rFonts w:ascii="Lato" w:hAnsi="Lato"/>
          <w:i/>
          <w:iCs/>
          <w:color w:val="000000" w:themeColor="text1"/>
          <w:sz w:val="21"/>
          <w:szCs w:val="21"/>
        </w:rPr>
        <w:t xml:space="preserve">Environment International </w:t>
      </w:r>
      <w:r w:rsidRPr="00465887">
        <w:rPr>
          <w:rFonts w:ascii="Lato" w:hAnsi="Lato"/>
          <w:color w:val="000000" w:themeColor="text1"/>
          <w:sz w:val="21"/>
          <w:szCs w:val="21"/>
        </w:rPr>
        <w:t xml:space="preserve">203:109760. </w:t>
      </w:r>
    </w:p>
    <w:p w14:paraId="05F0BF76" w14:textId="744CE1DB" w:rsidR="000921C4" w:rsidRPr="00465887" w:rsidRDefault="000921C4" w:rsidP="000921C4">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Freeman RE*, Nguygen QA*, Haaf S, Salemi JL,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(2025). Florida Red Tides and Adverse Birth Outcomes: Investigating Harmful Algae as a Novel Environmental Exposure. </w:t>
      </w:r>
      <w:r w:rsidRPr="00465887">
        <w:rPr>
          <w:rFonts w:ascii="Lato" w:hAnsi="Lato"/>
          <w:i/>
          <w:iCs/>
          <w:color w:val="000000" w:themeColor="text1"/>
          <w:sz w:val="21"/>
          <w:szCs w:val="21"/>
        </w:rPr>
        <w:t>Chemosphere</w:t>
      </w:r>
      <w:r w:rsidRPr="00465887">
        <w:rPr>
          <w:rFonts w:ascii="Lato" w:hAnsi="Lato"/>
          <w:color w:val="000000" w:themeColor="text1"/>
          <w:sz w:val="21"/>
          <w:szCs w:val="21"/>
        </w:rPr>
        <w:t xml:space="preserve"> 385:144536.</w:t>
      </w:r>
    </w:p>
    <w:p w14:paraId="296082B6" w14:textId="217A84FF" w:rsidR="00737060" w:rsidRPr="00465887" w:rsidRDefault="00737060" w:rsidP="00CA4564">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Nigra AE, Bloomquist TR, Rajeev T, Burjak M, Casey JA, Goin DA, Herbstman JB, Ornelas Van Horne Y, Wylie BJ, Cerna-Turoff I, Braun JM, McArthur KL, Karagas MR, Ames JL, Sherris AR,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Padula AM, Howe CG, Fry RC, Eaves LA, Breton CV, Cassidy-Bushrow AE, Lewis J, MacKenzie D, Beene D, Farzan SF, Sathyanarayana S, Hipwell AE, Morello-Frosch R, Snyder BM, Hartert TV, Elliott AJ, O’Connor TG, Kress AM; ECHO Cohort Consortium (2025). Public Water Arsenic and Birth Outcomes in the Environmental Influences on Child Health Outcomes Cohort. </w:t>
      </w:r>
      <w:r w:rsidRPr="00465887">
        <w:rPr>
          <w:rFonts w:ascii="Lato" w:hAnsi="Lato"/>
          <w:i/>
          <w:iCs/>
          <w:color w:val="000000" w:themeColor="text1"/>
          <w:sz w:val="21"/>
          <w:szCs w:val="21"/>
        </w:rPr>
        <w:t>JAMA Network Open</w:t>
      </w:r>
      <w:r w:rsidRPr="00465887">
        <w:rPr>
          <w:rFonts w:ascii="Lato" w:hAnsi="Lato"/>
          <w:color w:val="000000" w:themeColor="text1"/>
          <w:sz w:val="21"/>
          <w:szCs w:val="21"/>
        </w:rPr>
        <w:t xml:space="preserve"> 8(6): e2514084.</w:t>
      </w:r>
    </w:p>
    <w:p w14:paraId="0CB7B709" w14:textId="21A983E6" w:rsidR="00DA5323" w:rsidRPr="00465887" w:rsidRDefault="00342C5B"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Rajkotwala HM*, Eaves LA, Gardner AJ, Parsons PJ, Galusha AL, O’Shea TM, Fry RC (2024). Placental Cellular Composition and Umbilical Cord Tissue Metal(loid) Concentrations: A Descriptive Molecular Epidemiology Study Leveraging DNA Methylation. </w:t>
      </w:r>
      <w:r w:rsidRPr="00465887">
        <w:rPr>
          <w:rFonts w:ascii="Lato" w:hAnsi="Lato"/>
          <w:i/>
          <w:iCs/>
          <w:color w:val="000000" w:themeColor="text1"/>
          <w:sz w:val="21"/>
          <w:szCs w:val="21"/>
        </w:rPr>
        <w:t>Placenta</w:t>
      </w:r>
      <w:r w:rsidRPr="00465887">
        <w:rPr>
          <w:rFonts w:ascii="Lato" w:hAnsi="Lato"/>
          <w:color w:val="000000" w:themeColor="text1"/>
          <w:sz w:val="21"/>
          <w:szCs w:val="21"/>
        </w:rPr>
        <w:t xml:space="preserve"> 147: 28-30.</w:t>
      </w:r>
    </w:p>
    <w:p w14:paraId="79786CDF" w14:textId="77777777" w:rsidR="00DA5323" w:rsidRPr="00465887" w:rsidRDefault="00AF1A5D"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Aydogan Mathyk B, Imudia AN (2024). Good and Uninterrupted Sleep may be Better for Eggs: Commentary on Zhang et al., Effect of Obstructive Sleep Apnea on In Vitro Fertilization Outcomes in Women with Polycystic Ovarian Syndrome. </w:t>
      </w:r>
      <w:r w:rsidRPr="00465887">
        <w:rPr>
          <w:rFonts w:ascii="Lato" w:hAnsi="Lato"/>
          <w:i/>
          <w:iCs/>
          <w:color w:val="000000" w:themeColor="text1"/>
          <w:sz w:val="21"/>
          <w:szCs w:val="21"/>
        </w:rPr>
        <w:t>Journal of Clinical Sleep Medicine</w:t>
      </w:r>
      <w:r w:rsidRPr="00465887">
        <w:rPr>
          <w:rFonts w:ascii="Lato" w:hAnsi="Lato"/>
          <w:color w:val="000000" w:themeColor="text1"/>
          <w:sz w:val="21"/>
          <w:szCs w:val="21"/>
        </w:rPr>
        <w:t xml:space="preserve"> 20(1); 31-38.</w:t>
      </w:r>
    </w:p>
    <w:p w14:paraId="4ED7F25D" w14:textId="77777777" w:rsidR="00DA5323" w:rsidRPr="00465887" w:rsidRDefault="00FE079C"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Freedman AN, Roell K, Engwell E, </w:t>
      </w:r>
      <w:r w:rsidRPr="00465887">
        <w:rPr>
          <w:rFonts w:ascii="Lato" w:hAnsi="Lato"/>
          <w:b/>
          <w:bCs/>
          <w:color w:val="000000" w:themeColor="text1"/>
          <w:sz w:val="21"/>
          <w:szCs w:val="21"/>
        </w:rPr>
        <w:t>Bulka C</w:t>
      </w:r>
      <w:r w:rsidRPr="00465887">
        <w:rPr>
          <w:rFonts w:ascii="Lato" w:hAnsi="Lato"/>
          <w:color w:val="000000" w:themeColor="text1"/>
          <w:sz w:val="21"/>
          <w:szCs w:val="21"/>
        </w:rPr>
        <w:t xml:space="preserve">, Kuban KC, Herring L, Mills CA, Parsons PJ, Galusha A, O’Shea TM, Fry RC (2023). Prenatal Exposure to Metals Alters the Placental Proteome in a Sex-Dependent Manner in Extremely Low Gestational Age Newborns. </w:t>
      </w:r>
      <w:r w:rsidRPr="00465887">
        <w:rPr>
          <w:rFonts w:ascii="Lato" w:hAnsi="Lato"/>
          <w:i/>
          <w:iCs/>
          <w:color w:val="000000" w:themeColor="text1"/>
          <w:sz w:val="21"/>
          <w:szCs w:val="21"/>
        </w:rPr>
        <w:t>International Journal of Molecular Sciences</w:t>
      </w:r>
      <w:r w:rsidRPr="00465887">
        <w:rPr>
          <w:rFonts w:ascii="Lato" w:hAnsi="Lato"/>
          <w:color w:val="000000" w:themeColor="text1"/>
          <w:sz w:val="21"/>
          <w:szCs w:val="21"/>
        </w:rPr>
        <w:t xml:space="preserve"> 24(19): 14977.</w:t>
      </w:r>
    </w:p>
    <w:p w14:paraId="77362753" w14:textId="77777777" w:rsidR="00DA5323" w:rsidRPr="00465887" w:rsidRDefault="00627311"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Song AY,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Niemiec SS, Kechris K, Boyle KE, Marsit CJ, O’Shea TM, Fry RC, Lyall K, Fallin DM, Volk HE, Ladd-Acosta C (2023). Accelerated epigenetic age at birth and behavioural development in early childhood: A meta-analysis of four prosecptive cohort studies in ECHO. </w:t>
      </w:r>
      <w:r w:rsidRPr="00465887">
        <w:rPr>
          <w:rFonts w:ascii="Lato" w:hAnsi="Lato"/>
          <w:i/>
          <w:iCs/>
          <w:color w:val="000000" w:themeColor="text1"/>
          <w:sz w:val="21"/>
          <w:szCs w:val="21"/>
        </w:rPr>
        <w:t>Epigenetics</w:t>
      </w:r>
      <w:r w:rsidRPr="00465887">
        <w:rPr>
          <w:rFonts w:ascii="Lato" w:hAnsi="Lato"/>
          <w:color w:val="000000" w:themeColor="text1"/>
          <w:sz w:val="21"/>
          <w:szCs w:val="21"/>
        </w:rPr>
        <w:t xml:space="preserve"> 18(1): 2254971.</w:t>
      </w:r>
    </w:p>
    <w:p w14:paraId="51CF48AC" w14:textId="77777777" w:rsidR="00DA5323" w:rsidRPr="00465887" w:rsidRDefault="00237B8C"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Everson TM, Burt AA, Marsit CJ, Karagas MR, Boyle KE, Niemiec S, Kechris K, Davidson EJ, Yang IV, Feinberg JI, Volk HE, Ladd-Acosta C, Breton CV, O’Shea TM, Fry RC (2023). Sex-Based Differences in Placental DNA Methylation Profiles Related to Gestational Age: An NIH ECHO Meta-Analysis. </w:t>
      </w:r>
      <w:r w:rsidRPr="00465887">
        <w:rPr>
          <w:rFonts w:ascii="Lato" w:hAnsi="Lato"/>
          <w:i/>
          <w:iCs/>
          <w:color w:val="000000" w:themeColor="text1"/>
          <w:sz w:val="21"/>
          <w:szCs w:val="21"/>
        </w:rPr>
        <w:t>Epigenetics</w:t>
      </w:r>
      <w:r w:rsidRPr="00465887">
        <w:rPr>
          <w:rFonts w:ascii="Lato" w:hAnsi="Lato"/>
          <w:color w:val="000000" w:themeColor="text1"/>
          <w:sz w:val="21"/>
          <w:szCs w:val="21"/>
        </w:rPr>
        <w:t xml:space="preserve"> 18(1): 2179726.</w:t>
      </w:r>
    </w:p>
    <w:p w14:paraId="67156DEE" w14:textId="77777777" w:rsidR="00DA5323" w:rsidRPr="00465887" w:rsidRDefault="00237B8C"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Ladd-Acosta C, Vang E, Barrett ES,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Bush NR, Cardnenas A, Dabelea D, Dunlop AL, Fry RC, Gao X, Goodrich JM, Herbstman J, Hivert MF, Kahn LG, Karagas MR, Kennedy EM, Knight AK, Mohazzab-Hosseinian S, Morin A, Niu Z, O’Shea TM, Palmore M, Ruden D, Schmidt RJ, Smith AK, Song A, Spindel E, Trasande L, Volk H, Weisenberger DJ, Breton CV (2023). Analysis of Pregnancy Complications and Epigenetic Gestational Age of Newborns. </w:t>
      </w:r>
      <w:r w:rsidRPr="00465887">
        <w:rPr>
          <w:rFonts w:ascii="Lato" w:hAnsi="Lato"/>
          <w:i/>
          <w:iCs/>
          <w:color w:val="000000" w:themeColor="text1"/>
          <w:sz w:val="21"/>
          <w:szCs w:val="21"/>
        </w:rPr>
        <w:t>JAMA Network Open</w:t>
      </w:r>
      <w:r w:rsidRPr="00465887">
        <w:rPr>
          <w:rFonts w:ascii="Lato" w:hAnsi="Lato"/>
          <w:color w:val="000000" w:themeColor="text1"/>
          <w:sz w:val="21"/>
          <w:szCs w:val="21"/>
        </w:rPr>
        <w:t xml:space="preserve"> 6(2):</w:t>
      </w:r>
      <w:r w:rsidRPr="00465887">
        <w:rPr>
          <w:rFonts w:ascii="Lato" w:hAnsi="Lato"/>
          <w:sz w:val="21"/>
          <w:szCs w:val="24"/>
        </w:rPr>
        <w:t xml:space="preserve"> </w:t>
      </w:r>
      <w:r w:rsidRPr="00465887">
        <w:rPr>
          <w:rFonts w:ascii="Lato" w:hAnsi="Lato"/>
          <w:color w:val="000000" w:themeColor="text1"/>
          <w:sz w:val="21"/>
          <w:szCs w:val="21"/>
        </w:rPr>
        <w:t>e230672.</w:t>
      </w:r>
    </w:p>
    <w:p w14:paraId="5C5AF6BF" w14:textId="77777777" w:rsidR="00DA5323" w:rsidRPr="00465887" w:rsidRDefault="001B754A"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Eaves LA,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Rager JE, Gardner AJ, Galusha AL, Parsons PJ, O’Shea TM, Fry RC (2023). Metal mixtures modeling identifies birth weight-associated gene networks in the placentas of children born extremely preterm. </w:t>
      </w:r>
      <w:r w:rsidRPr="00465887">
        <w:rPr>
          <w:rFonts w:ascii="Lato" w:hAnsi="Lato"/>
          <w:i/>
          <w:iCs/>
          <w:color w:val="000000" w:themeColor="text1"/>
          <w:sz w:val="21"/>
          <w:szCs w:val="21"/>
        </w:rPr>
        <w:t>Chemosphere</w:t>
      </w:r>
      <w:r w:rsidRPr="00465887">
        <w:rPr>
          <w:rFonts w:ascii="Lato" w:hAnsi="Lato"/>
          <w:color w:val="000000" w:themeColor="text1"/>
          <w:sz w:val="21"/>
          <w:szCs w:val="21"/>
        </w:rPr>
        <w:t xml:space="preserve"> 313: 137469.</w:t>
      </w:r>
    </w:p>
    <w:p w14:paraId="27672B34" w14:textId="55904C20" w:rsidR="00DA5323" w:rsidRPr="00465887" w:rsidRDefault="001B754A"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Ames JL, Burjak M, Avalos LA, Braun JM,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Croen LA, Dunlop AL, Ferrara A, Fry RC, Hedderson MM, Karagas MR, Liang D, Lin PD, Lyall K, Moore B, Morello-Frosch R, O'Connor TG, Oh </w:t>
      </w:r>
      <w:r w:rsidRPr="00465887">
        <w:rPr>
          <w:rFonts w:ascii="Lato" w:hAnsi="Lato"/>
          <w:color w:val="000000" w:themeColor="text1"/>
          <w:sz w:val="21"/>
          <w:szCs w:val="21"/>
        </w:rPr>
        <w:lastRenderedPageBreak/>
        <w:t xml:space="preserve">J, Padula AM, Woodruff TJ, Zhu Y, Hamra GB; program collaborators for Environmental influences on Child Health Outcomes (2023). Prenatal exposure to per- and polyfluoroalkyl substances and childhood autism-related outcomes. </w:t>
      </w:r>
      <w:r w:rsidRPr="00465887">
        <w:rPr>
          <w:rFonts w:ascii="Lato" w:hAnsi="Lato"/>
          <w:i/>
          <w:iCs/>
          <w:color w:val="000000" w:themeColor="text1"/>
          <w:sz w:val="21"/>
          <w:szCs w:val="21"/>
        </w:rPr>
        <w:t>Epidemiology</w:t>
      </w:r>
      <w:r w:rsidRPr="00465887">
        <w:rPr>
          <w:rFonts w:ascii="Lato" w:hAnsi="Lato"/>
          <w:color w:val="000000" w:themeColor="text1"/>
          <w:sz w:val="21"/>
          <w:szCs w:val="21"/>
        </w:rPr>
        <w:t xml:space="preserve"> 34(3):450-459.</w:t>
      </w:r>
    </w:p>
    <w:p w14:paraId="03D980F6" w14:textId="77777777" w:rsidR="00DA5323" w:rsidRPr="00465887" w:rsidRDefault="00F74F1D"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Clark J*,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Martin CL, Roell KR, Santos HP Jr, O’Shea TM, Smeester L, Fry RC, Dhingra R (2022). Placental Epigenetic Gestational Aging in Relation to Maternal Sociodemographic Factors and Smoking among Infants Born Extremely Preterm: A Descriptive Study. </w:t>
      </w:r>
      <w:r w:rsidRPr="00465887">
        <w:rPr>
          <w:rFonts w:ascii="Lato" w:hAnsi="Lato"/>
          <w:i/>
          <w:iCs/>
          <w:color w:val="000000" w:themeColor="text1"/>
          <w:sz w:val="21"/>
          <w:szCs w:val="21"/>
        </w:rPr>
        <w:t>Epigenetics</w:t>
      </w:r>
      <w:r w:rsidRPr="00465887">
        <w:rPr>
          <w:rFonts w:ascii="Lato" w:hAnsi="Lato"/>
          <w:color w:val="000000" w:themeColor="text1"/>
          <w:sz w:val="21"/>
          <w:szCs w:val="21"/>
        </w:rPr>
        <w:t xml:space="preserve"> 17(13):2389-2403. </w:t>
      </w:r>
    </w:p>
    <w:p w14:paraId="5671BBD6" w14:textId="77777777" w:rsidR="00DA5323" w:rsidRPr="00465887" w:rsidRDefault="00F74F1D"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Eaves LA, Gardner AJ, Parsons PJ, Galusha AL, Roell KR, Smeester L, O’Shea TM, Fry RC (2022). Prenatal Exposure to Multiple Metallic and Metalloid Trace Elements and the Risk of Bacterial Sepsis in Extremely Low Gestational Age Newborns: A Prospective Cohort Study (2022). </w:t>
      </w:r>
      <w:r w:rsidRPr="00465887">
        <w:rPr>
          <w:rFonts w:ascii="Lato" w:hAnsi="Lato"/>
          <w:i/>
          <w:iCs/>
          <w:color w:val="000000" w:themeColor="text1"/>
          <w:sz w:val="21"/>
          <w:szCs w:val="21"/>
        </w:rPr>
        <w:t>Frontiers in Epidemiology</w:t>
      </w:r>
      <w:r w:rsidRPr="00465887">
        <w:rPr>
          <w:rFonts w:ascii="Lato" w:hAnsi="Lato"/>
          <w:color w:val="000000" w:themeColor="text1"/>
          <w:sz w:val="21"/>
          <w:szCs w:val="21"/>
        </w:rPr>
        <w:t xml:space="preserve"> 2: 958389.</w:t>
      </w:r>
    </w:p>
    <w:p w14:paraId="011333E6" w14:textId="77777777" w:rsidR="00DA5323" w:rsidRPr="00465887" w:rsidRDefault="009E661D"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Engasser AE*, Fry RC (2022). Epigenetics at the Intersection of COVID-19 Risk and Environmental Chemical Exposures.</w:t>
      </w:r>
      <w:r w:rsidRPr="00465887">
        <w:rPr>
          <w:rFonts w:ascii="Lato" w:hAnsi="Lato"/>
          <w:i/>
          <w:iCs/>
          <w:color w:val="000000" w:themeColor="text1"/>
          <w:sz w:val="21"/>
          <w:szCs w:val="21"/>
        </w:rPr>
        <w:t xml:space="preserve"> Current Environmental Health Reports </w:t>
      </w:r>
      <w:r w:rsidRPr="00465887">
        <w:rPr>
          <w:rFonts w:ascii="Lato" w:hAnsi="Lato"/>
          <w:color w:val="000000" w:themeColor="text1"/>
          <w:sz w:val="21"/>
          <w:szCs w:val="21"/>
        </w:rPr>
        <w:t>9(3): 477-389.</w:t>
      </w:r>
    </w:p>
    <w:p w14:paraId="6D413369" w14:textId="77777777" w:rsidR="00DA5323" w:rsidRPr="00465887" w:rsidRDefault="00FA4D6A"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Scannell Bryan M, Lombard MA, Bartell SM, Jones DK, Bradley PM, Vieira VM, Silverman DT, Focazio M, Toccalino PL, Daniel J, Backer LC, Ayotte JD, Gribble MO, Argos M (2022). Arsenic in private well water and birth outcomes in the United States. </w:t>
      </w:r>
      <w:r w:rsidRPr="00465887">
        <w:rPr>
          <w:rFonts w:ascii="Lato" w:hAnsi="Lato"/>
          <w:i/>
          <w:iCs/>
          <w:color w:val="000000" w:themeColor="text1"/>
          <w:sz w:val="21"/>
          <w:szCs w:val="21"/>
        </w:rPr>
        <w:t>Environment International</w:t>
      </w:r>
      <w:r w:rsidRPr="00465887">
        <w:rPr>
          <w:rFonts w:ascii="Lato" w:hAnsi="Lato"/>
          <w:color w:val="000000" w:themeColor="text1"/>
          <w:sz w:val="21"/>
          <w:szCs w:val="21"/>
        </w:rPr>
        <w:t xml:space="preserve"> 163: 107176. </w:t>
      </w:r>
    </w:p>
    <w:p w14:paraId="76832DFE" w14:textId="77777777" w:rsidR="00DA5323" w:rsidRPr="00465887" w:rsidRDefault="00C27224"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Kresovich JK,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(2021). Low serum klotho associated with all-cause mortality among a nationally representative sample of American adults.</w:t>
      </w:r>
      <w:r w:rsidRPr="00465887">
        <w:rPr>
          <w:rFonts w:ascii="Lato" w:hAnsi="Lato"/>
          <w:i/>
          <w:iCs/>
          <w:color w:val="000000" w:themeColor="text1"/>
          <w:sz w:val="21"/>
          <w:szCs w:val="21"/>
        </w:rPr>
        <w:t xml:space="preserve"> The Journals of Gerontology, Series A, Biological Sciences and Medical Sciences </w:t>
      </w:r>
      <w:r w:rsidRPr="00465887">
        <w:rPr>
          <w:rFonts w:ascii="Lato" w:hAnsi="Lato"/>
          <w:color w:val="000000" w:themeColor="text1"/>
          <w:sz w:val="21"/>
          <w:szCs w:val="21"/>
        </w:rPr>
        <w:t xml:space="preserve">77(3):452-456. </w:t>
      </w:r>
    </w:p>
    <w:p w14:paraId="46118B46" w14:textId="77777777" w:rsidR="00DA5323" w:rsidRPr="00465887" w:rsidRDefault="000C480D"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Sly PD, Trottier BA,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Cormier SA, Fobil J, Fry RC, Kim KW, Kleeberg S, Kumar P, Landrigan PJ, Lodrop Carlsen KC, Pascale A, Polack F, Ruchirawat M, Zar H, Suk WA (2021). The interplay between environmental exposures and COVID-19 risks in the health of children. </w:t>
      </w:r>
      <w:r w:rsidRPr="00465887">
        <w:rPr>
          <w:rFonts w:ascii="Lato" w:hAnsi="Lato"/>
          <w:i/>
          <w:iCs/>
          <w:color w:val="000000" w:themeColor="text1"/>
          <w:sz w:val="21"/>
          <w:szCs w:val="21"/>
        </w:rPr>
        <w:t>Environmental Health</w:t>
      </w:r>
      <w:r w:rsidRPr="00465887">
        <w:rPr>
          <w:rFonts w:ascii="Lato" w:hAnsi="Lato"/>
          <w:color w:val="000000" w:themeColor="text1"/>
          <w:sz w:val="21"/>
          <w:szCs w:val="21"/>
        </w:rPr>
        <w:t xml:space="preserve"> 20(1):34. </w:t>
      </w:r>
    </w:p>
    <w:p w14:paraId="78B1A314" w14:textId="77777777" w:rsidR="00DA5323" w:rsidRPr="00465887" w:rsidRDefault="000C480D"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Lombard MA, Scannell Bryan M, Jones DK, </w:t>
      </w:r>
      <w:r w:rsidRPr="00465887">
        <w:rPr>
          <w:rFonts w:ascii="Lato" w:hAnsi="Lato"/>
          <w:b/>
          <w:bCs/>
          <w:color w:val="000000" w:themeColor="text1"/>
          <w:sz w:val="21"/>
          <w:szCs w:val="21"/>
        </w:rPr>
        <w:t>Bulka C</w:t>
      </w:r>
      <w:r w:rsidRPr="00465887">
        <w:rPr>
          <w:rFonts w:ascii="Lato" w:hAnsi="Lato"/>
          <w:color w:val="000000" w:themeColor="text1"/>
          <w:sz w:val="21"/>
          <w:szCs w:val="21"/>
        </w:rPr>
        <w:t xml:space="preserve">, Bradley PM, Backer LM, Focazio MJ, Silverman DT, Toccalino P, Argos M, Gribble MO, Ayotte JD (2021). Machine Learning Models of Arsenic in Private Wells Throughout the Conterminous United States as a Tool for Exposure Assessment in Human Health Studies. </w:t>
      </w:r>
      <w:r w:rsidRPr="00465887">
        <w:rPr>
          <w:rFonts w:ascii="Lato" w:hAnsi="Lato"/>
          <w:i/>
          <w:iCs/>
          <w:color w:val="000000" w:themeColor="text1"/>
          <w:sz w:val="21"/>
          <w:szCs w:val="21"/>
        </w:rPr>
        <w:t>Environmental Science &amp; Technology</w:t>
      </w:r>
      <w:r w:rsidRPr="00465887">
        <w:rPr>
          <w:rFonts w:ascii="Lato" w:hAnsi="Lato"/>
          <w:color w:val="000000" w:themeColor="text1"/>
          <w:sz w:val="21"/>
          <w:szCs w:val="21"/>
        </w:rPr>
        <w:t xml:space="preserve"> 55(8):5012-5023.</w:t>
      </w:r>
    </w:p>
    <w:p w14:paraId="1CABBBD0" w14:textId="77777777" w:rsidR="00DA5323" w:rsidRPr="00465887" w:rsidRDefault="00BF2DA9"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Avula V*, Fry RC (2021). Associations of Exposure to Perfluoroalkyl Substances Individually and in Mixtures with Persistent Infections: Recent Findings from NHANES 1999-2016. </w:t>
      </w:r>
      <w:r w:rsidRPr="00465887">
        <w:rPr>
          <w:rFonts w:ascii="Lato" w:hAnsi="Lato"/>
          <w:i/>
          <w:iCs/>
          <w:color w:val="000000" w:themeColor="text1"/>
          <w:sz w:val="21"/>
          <w:szCs w:val="21"/>
        </w:rPr>
        <w:t>Environmental Pollution</w:t>
      </w:r>
      <w:r w:rsidRPr="00465887">
        <w:rPr>
          <w:rFonts w:ascii="Lato" w:hAnsi="Lato"/>
          <w:color w:val="000000" w:themeColor="text1"/>
          <w:sz w:val="21"/>
          <w:szCs w:val="21"/>
        </w:rPr>
        <w:t xml:space="preserve"> 275:</w:t>
      </w:r>
      <w:r w:rsidRPr="00465887">
        <w:rPr>
          <w:rFonts w:ascii="Lato" w:hAnsi="Lato"/>
          <w:color w:val="000000" w:themeColor="text1"/>
        </w:rPr>
        <w:t xml:space="preserve"> </w:t>
      </w:r>
      <w:r w:rsidRPr="00465887">
        <w:rPr>
          <w:rFonts w:ascii="Lato" w:hAnsi="Lato"/>
          <w:color w:val="000000" w:themeColor="text1"/>
          <w:sz w:val="21"/>
          <w:szCs w:val="21"/>
        </w:rPr>
        <w:t>116619.</w:t>
      </w:r>
    </w:p>
    <w:p w14:paraId="3B2C1F70" w14:textId="77777777" w:rsidR="00DA5323" w:rsidRPr="00465887" w:rsidRDefault="00DC1258"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Burroughs Peña MS, Uwamungu JC,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Swett K, Perreira KM, Kansal MM, Loop Hurwitz BE, Daviglus ML, Rodriguez CJ (2020). Occupational Exposures and Cardiac Structure and Function: The Echocardiographic Study of Latinos (Echo-SOL).  </w:t>
      </w:r>
      <w:r w:rsidRPr="00465887">
        <w:rPr>
          <w:rFonts w:ascii="Lato" w:hAnsi="Lato"/>
          <w:i/>
          <w:iCs/>
          <w:color w:val="000000" w:themeColor="text1"/>
          <w:sz w:val="21"/>
          <w:szCs w:val="21"/>
        </w:rPr>
        <w:t>Journal of the American Heart Association</w:t>
      </w:r>
      <w:r w:rsidRPr="00465887">
        <w:rPr>
          <w:rFonts w:ascii="Lato" w:hAnsi="Lato"/>
          <w:color w:val="000000" w:themeColor="text1"/>
          <w:sz w:val="21"/>
          <w:szCs w:val="21"/>
        </w:rPr>
        <w:t xml:space="preserve"> 9(17): e016122.</w:t>
      </w:r>
    </w:p>
    <w:p w14:paraId="0FFB342A" w14:textId="77777777" w:rsidR="00DA5323" w:rsidRPr="00465887" w:rsidRDefault="00EB2943"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Bommarito PA*, Aiello AE, Fry RC (2020). Cytomegalovirus Seroprevalence, Recurrence, and Antibody Levels: Associations with Cadmium and Lead Exposures in the General United States Population. Environmental </w:t>
      </w:r>
      <w:r w:rsidRPr="00465887">
        <w:rPr>
          <w:rFonts w:ascii="Lato" w:hAnsi="Lato"/>
          <w:i/>
          <w:iCs/>
          <w:color w:val="000000" w:themeColor="text1"/>
          <w:sz w:val="21"/>
          <w:szCs w:val="21"/>
        </w:rPr>
        <w:t>Epidemiology</w:t>
      </w:r>
      <w:r w:rsidRPr="00465887">
        <w:rPr>
          <w:rFonts w:ascii="Lato" w:hAnsi="Lato"/>
          <w:color w:val="000000" w:themeColor="text1"/>
          <w:sz w:val="21"/>
          <w:szCs w:val="21"/>
        </w:rPr>
        <w:t xml:space="preserve"> 4(4):e100.</w:t>
      </w:r>
    </w:p>
    <w:p w14:paraId="577E5571" w14:textId="77777777" w:rsidR="00DA5323" w:rsidRPr="00465887" w:rsidRDefault="00AD04D7"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Karagas MR, Punshon T, Davis M,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Slaughter F, Karalis D, Argos M, Ahsan H (2019). Rice Intake and Emerging Concerns on Arsenic in Rice: Rice Intake and Emerging Concerns on Arsenic in Rice: A Review of the Human Evidence and Methodologic Challenges. </w:t>
      </w:r>
      <w:r w:rsidRPr="00465887">
        <w:rPr>
          <w:rFonts w:ascii="Lato" w:hAnsi="Lato"/>
          <w:i/>
          <w:iCs/>
          <w:color w:val="000000" w:themeColor="text1"/>
          <w:sz w:val="21"/>
          <w:szCs w:val="21"/>
        </w:rPr>
        <w:t>Current Environmental Health Reports</w:t>
      </w:r>
      <w:r w:rsidRPr="00465887">
        <w:rPr>
          <w:rFonts w:ascii="Lato" w:hAnsi="Lato"/>
          <w:color w:val="000000" w:themeColor="text1"/>
          <w:sz w:val="21"/>
          <w:szCs w:val="21"/>
        </w:rPr>
        <w:t xml:space="preserve"> 6(4):361-372.</w:t>
      </w:r>
    </w:p>
    <w:p w14:paraId="38C63094" w14:textId="77777777" w:rsidR="00DA5323" w:rsidRPr="00465887" w:rsidRDefault="005D471D"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Clark J*, Martin E,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Santos HP Jr, O’Shea TM, Fry RC (2019). Associations between placental CpG methylation of metastable epialleles and childhood body mass index across ages one, two and ten in the Extremely Low Gestational Age Newborns (ELGAN) cohort. </w:t>
      </w:r>
      <w:r w:rsidRPr="00465887">
        <w:rPr>
          <w:rFonts w:ascii="Lato" w:hAnsi="Lato"/>
          <w:i/>
          <w:iCs/>
          <w:color w:val="000000" w:themeColor="text1"/>
          <w:sz w:val="21"/>
          <w:szCs w:val="21"/>
        </w:rPr>
        <w:t>Epigenetics</w:t>
      </w:r>
      <w:r w:rsidRPr="00465887">
        <w:rPr>
          <w:rFonts w:ascii="Lato" w:hAnsi="Lato"/>
          <w:color w:val="000000" w:themeColor="text1"/>
          <w:sz w:val="21"/>
          <w:szCs w:val="21"/>
        </w:rPr>
        <w:t xml:space="preserve"> 14(11):1102-1111.</w:t>
      </w:r>
    </w:p>
    <w:p w14:paraId="3AC9A332" w14:textId="77777777" w:rsidR="00DA5323" w:rsidRPr="00465887" w:rsidRDefault="005D471D"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Addo K*,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Dhingra R, Santos HP Jr, Smeester L, O'Shea TM, Fry RC (2019). Epigenome-Wide Assessment of Placental DNA Methylation with Maternal Acetaminophen Use During Pregnancy in a Cohort of Extremely Low Gestational Age Newborns. </w:t>
      </w:r>
      <w:r w:rsidRPr="00465887">
        <w:rPr>
          <w:rFonts w:ascii="Lato" w:hAnsi="Lato"/>
          <w:i/>
          <w:iCs/>
          <w:color w:val="000000" w:themeColor="text1"/>
          <w:sz w:val="21"/>
          <w:szCs w:val="21"/>
        </w:rPr>
        <w:t xml:space="preserve">Environmental Epigenetics </w:t>
      </w:r>
      <w:r w:rsidRPr="00465887">
        <w:rPr>
          <w:rFonts w:ascii="Lato" w:hAnsi="Lato"/>
          <w:color w:val="000000" w:themeColor="text1"/>
          <w:sz w:val="21"/>
          <w:szCs w:val="21"/>
        </w:rPr>
        <w:t>5(2):</w:t>
      </w:r>
      <w:r w:rsidRPr="00465887">
        <w:rPr>
          <w:rFonts w:ascii="Lato" w:hAnsi="Lato"/>
          <w:color w:val="000000" w:themeColor="text1"/>
        </w:rPr>
        <w:t xml:space="preserve"> </w:t>
      </w:r>
      <w:r w:rsidRPr="00465887">
        <w:rPr>
          <w:rFonts w:ascii="Lato" w:hAnsi="Lato"/>
          <w:color w:val="000000" w:themeColor="text1"/>
          <w:sz w:val="21"/>
          <w:szCs w:val="21"/>
        </w:rPr>
        <w:t>dvz010.</w:t>
      </w:r>
    </w:p>
    <w:p w14:paraId="7FC93F4E"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Bommarito PA*, Fry RC (2019). Predictors of Toxic Metal Exposures Among US Women of Reproductive Age. </w:t>
      </w:r>
      <w:r w:rsidRPr="00465887">
        <w:rPr>
          <w:rFonts w:ascii="Lato" w:hAnsi="Lato"/>
          <w:i/>
          <w:iCs/>
          <w:color w:val="000000" w:themeColor="text1"/>
          <w:sz w:val="21"/>
          <w:szCs w:val="21"/>
        </w:rPr>
        <w:t>Journal of Exposure Science and Environmental Epidemiology</w:t>
      </w:r>
      <w:r w:rsidRPr="00465887">
        <w:rPr>
          <w:rFonts w:ascii="Lato" w:hAnsi="Lato"/>
          <w:color w:val="000000" w:themeColor="text1"/>
          <w:sz w:val="21"/>
          <w:szCs w:val="21"/>
        </w:rPr>
        <w:t xml:space="preserve"> 29(5):597-612.</w:t>
      </w:r>
    </w:p>
    <w:p w14:paraId="2F4D78BE"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lastRenderedPageBreak/>
        <w:t>Bulka CM</w:t>
      </w:r>
      <w:r w:rsidRPr="00465887">
        <w:rPr>
          <w:rFonts w:ascii="Lato" w:hAnsi="Lato"/>
          <w:color w:val="000000" w:themeColor="text1"/>
          <w:sz w:val="21"/>
          <w:szCs w:val="21"/>
        </w:rPr>
        <w:t>, Santos HP Jr, Smeester L, Dammann O, O'Shea TM, Fry RC (2019). Placental CpG Methylation of Inflammation, Angiogenic, and Neurotrophic Genes and Retinopathy of Prematurity</w:t>
      </w:r>
      <w:r w:rsidRPr="00465887">
        <w:rPr>
          <w:rFonts w:ascii="Lato" w:hAnsi="Lato"/>
          <w:i/>
          <w:iCs/>
          <w:color w:val="000000" w:themeColor="text1"/>
          <w:sz w:val="21"/>
          <w:szCs w:val="21"/>
        </w:rPr>
        <w:t>. Investigative Ophthalmology &amp; Visual Science</w:t>
      </w:r>
      <w:r w:rsidRPr="00465887">
        <w:rPr>
          <w:rFonts w:ascii="Lato" w:hAnsi="Lato"/>
          <w:color w:val="000000" w:themeColor="text1"/>
          <w:sz w:val="21"/>
          <w:szCs w:val="21"/>
        </w:rPr>
        <w:t xml:space="preserve"> 60(8):2888-2894.</w:t>
      </w:r>
    </w:p>
    <w:p w14:paraId="3FADA746"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Freundlich RE,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Wanderer JP, Rothman BS, Sandberg WS, Ehrenfeld JM (2019). Prospective Investigation of the Operating Room Time-Out Process. </w:t>
      </w:r>
      <w:r w:rsidRPr="00465887">
        <w:rPr>
          <w:rFonts w:ascii="Lato" w:hAnsi="Lato"/>
          <w:i/>
          <w:iCs/>
          <w:color w:val="000000" w:themeColor="text1"/>
          <w:sz w:val="21"/>
          <w:szCs w:val="21"/>
        </w:rPr>
        <w:t xml:space="preserve">Anesthesia and Analgesia </w:t>
      </w:r>
      <w:r w:rsidRPr="00465887">
        <w:rPr>
          <w:rFonts w:ascii="Lato" w:hAnsi="Lato"/>
          <w:color w:val="000000" w:themeColor="text1"/>
          <w:sz w:val="21"/>
          <w:szCs w:val="21"/>
        </w:rPr>
        <w:t xml:space="preserve">130(3):725-729. </w:t>
      </w:r>
    </w:p>
    <w:p w14:paraId="5879F041"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Scannell Bryan M, Persky VW, Daviglus ML, Durazo-Arvizu RA, Slavkovich V, Graziano JH, Islam T, Baron JA, Ahsan H, Argos M (2019). Changes in Blood Pressure Associated with Lead, Manganese, and Selenium in a Bangladeshi Cohort. </w:t>
      </w:r>
      <w:r w:rsidRPr="00465887">
        <w:rPr>
          <w:rFonts w:ascii="Lato" w:hAnsi="Lato"/>
          <w:i/>
          <w:iCs/>
          <w:color w:val="000000" w:themeColor="text1"/>
          <w:sz w:val="21"/>
          <w:szCs w:val="21"/>
        </w:rPr>
        <w:t>Environmental Pollution</w:t>
      </w:r>
      <w:r w:rsidRPr="00465887">
        <w:rPr>
          <w:rFonts w:ascii="Lato" w:hAnsi="Lato"/>
          <w:color w:val="000000" w:themeColor="text1"/>
          <w:sz w:val="21"/>
          <w:szCs w:val="21"/>
        </w:rPr>
        <w:t xml:space="preserve"> 248:28-35.</w:t>
      </w:r>
    </w:p>
    <w:p w14:paraId="7B9B3C93"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Daviglus ML, Persky VW, Durazo-Arvizu RA, Elfassy T, Lash JP, Lee DJ, Ramos AR, Tarraf W, Argos M (2018). Association of Occupational Exposures with Cardiovascular Disease among Hispanics/Latinos: Results from the Hispanic Community Health Study/Study of Latinos (HCHS/SOL). </w:t>
      </w:r>
      <w:r w:rsidRPr="00465887">
        <w:rPr>
          <w:rFonts w:ascii="Lato" w:hAnsi="Lato"/>
          <w:i/>
          <w:iCs/>
          <w:color w:val="000000" w:themeColor="text1"/>
          <w:sz w:val="21"/>
          <w:szCs w:val="21"/>
        </w:rPr>
        <w:t>Heart</w:t>
      </w:r>
      <w:r w:rsidRPr="00465887">
        <w:rPr>
          <w:rFonts w:ascii="Lato" w:hAnsi="Lato"/>
          <w:color w:val="000000" w:themeColor="text1"/>
          <w:sz w:val="21"/>
          <w:szCs w:val="21"/>
        </w:rPr>
        <w:t xml:space="preserve"> 105(6):439-448.</w:t>
      </w:r>
    </w:p>
    <w:p w14:paraId="747A9B6F"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Daviglus ML, Persky VW, Durazo-Arvizu RA, Argos M (2018). Multiple metal exposures and metabolic syndrome: A cross-sectional analysis of the National Health and Nutrition Examination Survey 2011-2014 </w:t>
      </w:r>
      <w:r w:rsidRPr="00465887">
        <w:rPr>
          <w:rFonts w:ascii="Lato" w:hAnsi="Lato"/>
          <w:i/>
          <w:iCs/>
          <w:color w:val="000000" w:themeColor="text1"/>
          <w:sz w:val="21"/>
          <w:szCs w:val="21"/>
        </w:rPr>
        <w:t>Environmental Research</w:t>
      </w:r>
      <w:r w:rsidRPr="00465887">
        <w:rPr>
          <w:rFonts w:ascii="Lato" w:hAnsi="Lato"/>
          <w:color w:val="000000" w:themeColor="text1"/>
        </w:rPr>
        <w:t xml:space="preserve"> </w:t>
      </w:r>
      <w:r w:rsidRPr="00465887">
        <w:rPr>
          <w:rFonts w:ascii="Lato" w:hAnsi="Lato"/>
          <w:color w:val="000000" w:themeColor="text1"/>
          <w:sz w:val="21"/>
          <w:szCs w:val="21"/>
        </w:rPr>
        <w:t>24(168):397-405.</w:t>
      </w:r>
    </w:p>
    <w:p w14:paraId="071C6456"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Daviglus ML, Persky VW, Durazo-Arvizu RA, Aviles-Santa ML, Gallo LC, Hosgood HD, Singer RH, Talavera GA, Thyagarajan B, Zeng D, Argos M (2017). Occupational Exposures and Metabolic Syndrome among Hispanics/Latinos: Cross-Sectional Results from the Hispanic Community Health Study/Study of Latinos (HCHS/SOL). </w:t>
      </w:r>
      <w:r w:rsidRPr="00465887">
        <w:rPr>
          <w:rFonts w:ascii="Lato" w:hAnsi="Lato"/>
          <w:i/>
          <w:iCs/>
          <w:color w:val="000000" w:themeColor="text1"/>
          <w:sz w:val="21"/>
          <w:szCs w:val="21"/>
        </w:rPr>
        <w:t>Journal of Occupational and Environmental Medicine</w:t>
      </w:r>
      <w:r w:rsidRPr="00465887">
        <w:rPr>
          <w:rFonts w:ascii="Lato" w:hAnsi="Lato"/>
          <w:color w:val="000000" w:themeColor="text1"/>
          <w:sz w:val="21"/>
          <w:szCs w:val="21"/>
        </w:rPr>
        <w:t xml:space="preserve"> 59(11):1047-1055.</w:t>
      </w:r>
    </w:p>
    <w:p w14:paraId="3E1C75E8"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Shen MS, Dodd AC, Lakomkin N, Mousavi I, </w:t>
      </w:r>
      <w:r w:rsidRPr="00465887">
        <w:rPr>
          <w:rFonts w:ascii="Lato" w:hAnsi="Lato"/>
          <w:b/>
          <w:bCs/>
          <w:color w:val="000000" w:themeColor="text1"/>
          <w:sz w:val="21"/>
          <w:szCs w:val="21"/>
        </w:rPr>
        <w:t>Bulka C</w:t>
      </w:r>
      <w:r w:rsidRPr="00465887">
        <w:rPr>
          <w:rFonts w:ascii="Lato" w:hAnsi="Lato"/>
          <w:color w:val="000000" w:themeColor="text1"/>
          <w:sz w:val="21"/>
          <w:szCs w:val="21"/>
        </w:rPr>
        <w:t xml:space="preserve">, Jahangir AA, Sethi MK (2017). Open Treatment of Ankle Fracture as Inpatient Increases Risk of Complication. </w:t>
      </w:r>
      <w:r w:rsidRPr="00465887">
        <w:rPr>
          <w:rFonts w:ascii="Lato" w:hAnsi="Lato"/>
          <w:i/>
          <w:iCs/>
          <w:color w:val="000000" w:themeColor="text1"/>
          <w:sz w:val="21"/>
          <w:szCs w:val="21"/>
        </w:rPr>
        <w:t>Journal of Orthopaedics and Traumatology</w:t>
      </w:r>
      <w:r w:rsidRPr="00465887">
        <w:rPr>
          <w:rFonts w:ascii="Lato" w:hAnsi="Lato"/>
          <w:color w:val="000000" w:themeColor="text1"/>
          <w:sz w:val="21"/>
          <w:szCs w:val="21"/>
        </w:rPr>
        <w:t xml:space="preserve"> 18(4):431-438.</w:t>
      </w:r>
    </w:p>
    <w:p w14:paraId="51470116"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Kresovich JK,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Joyce BT, Vokonas PS, Schwartz J, Baccarelli AA, Hibler EA, Hou L (2017). The Inflammatory Potential of Dietary Manganese in a Cohort of Elderly Men. </w:t>
      </w:r>
      <w:r w:rsidRPr="00465887">
        <w:rPr>
          <w:rFonts w:ascii="Lato" w:hAnsi="Lato"/>
          <w:i/>
          <w:iCs/>
          <w:color w:val="000000" w:themeColor="text1"/>
          <w:sz w:val="21"/>
          <w:szCs w:val="21"/>
        </w:rPr>
        <w:t>Biological Trace Element Research</w:t>
      </w:r>
      <w:r w:rsidRPr="00465887">
        <w:rPr>
          <w:rFonts w:ascii="Lato" w:hAnsi="Lato"/>
          <w:color w:val="000000" w:themeColor="text1"/>
          <w:sz w:val="21"/>
          <w:szCs w:val="21"/>
        </w:rPr>
        <w:t xml:space="preserve"> 183(1):49-57.</w:t>
      </w:r>
    </w:p>
    <w:p w14:paraId="58B4B009"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Mabila SL, Lash JP, Turyk ME, Argos M. Arsenic and Obesity: A Comparison of Urine Dilution Adjustment Methods (2017). </w:t>
      </w:r>
      <w:r w:rsidRPr="00465887">
        <w:rPr>
          <w:rFonts w:ascii="Lato" w:hAnsi="Lato"/>
          <w:i/>
          <w:iCs/>
          <w:color w:val="000000" w:themeColor="text1"/>
          <w:sz w:val="21"/>
          <w:szCs w:val="21"/>
        </w:rPr>
        <w:t>Environmental Health Perspectives</w:t>
      </w:r>
      <w:r w:rsidRPr="00465887">
        <w:rPr>
          <w:rFonts w:ascii="Lato" w:hAnsi="Lato"/>
          <w:color w:val="000000" w:themeColor="text1"/>
          <w:sz w:val="21"/>
          <w:szCs w:val="21"/>
        </w:rPr>
        <w:t xml:space="preserve"> 125(8): 087020.</w:t>
      </w:r>
    </w:p>
    <w:p w14:paraId="41D06FD0"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Whiting PS, Rice CD, Avilucea FR,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Shen MS, Obremskey WT, Sethi MK (2017). Patients at Increased Risk of Major Adverse Events Following Operative Treatment of Distal Radius Fractures: Inpatient versus Outpatient. </w:t>
      </w:r>
      <w:r w:rsidRPr="00465887">
        <w:rPr>
          <w:rFonts w:ascii="Lato" w:hAnsi="Lato"/>
          <w:i/>
          <w:iCs/>
          <w:color w:val="000000" w:themeColor="text1"/>
          <w:sz w:val="21"/>
          <w:szCs w:val="21"/>
        </w:rPr>
        <w:t>Journal of Wrist Surgery</w:t>
      </w:r>
      <w:r w:rsidRPr="00465887">
        <w:rPr>
          <w:rFonts w:ascii="Lato" w:hAnsi="Lato"/>
          <w:color w:val="000000" w:themeColor="text1"/>
          <w:sz w:val="21"/>
          <w:szCs w:val="21"/>
        </w:rPr>
        <w:t xml:space="preserve"> 6(3): 220-226. </w:t>
      </w:r>
    </w:p>
    <w:p w14:paraId="35087FFF"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Davis MA, Karagas MR, Ahsan H, Argos M (2017). The Unintended Consequences of a Gluten-Free Diet. </w:t>
      </w:r>
      <w:r w:rsidRPr="00465887">
        <w:rPr>
          <w:rFonts w:ascii="Lato" w:hAnsi="Lato"/>
          <w:i/>
          <w:iCs/>
          <w:color w:val="000000" w:themeColor="text1"/>
          <w:sz w:val="21"/>
          <w:szCs w:val="21"/>
        </w:rPr>
        <w:t>Epidemiology</w:t>
      </w:r>
      <w:r w:rsidRPr="00465887">
        <w:rPr>
          <w:rFonts w:ascii="Lato" w:hAnsi="Lato"/>
          <w:color w:val="000000" w:themeColor="text1"/>
          <w:sz w:val="21"/>
          <w:szCs w:val="21"/>
        </w:rPr>
        <w:t xml:space="preserve"> 28(3): e24-e25. </w:t>
      </w:r>
    </w:p>
    <w:p w14:paraId="0DF37585"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Ehrenfeld JM (2017). In Reply. </w:t>
      </w:r>
      <w:r w:rsidRPr="00465887">
        <w:rPr>
          <w:rFonts w:ascii="Lato" w:hAnsi="Lato"/>
          <w:i/>
          <w:iCs/>
          <w:color w:val="000000" w:themeColor="text1"/>
          <w:sz w:val="21"/>
          <w:szCs w:val="21"/>
        </w:rPr>
        <w:t>Anesthesiology</w:t>
      </w:r>
      <w:r w:rsidRPr="00465887">
        <w:rPr>
          <w:rFonts w:ascii="Lato" w:hAnsi="Lato"/>
          <w:color w:val="000000" w:themeColor="text1"/>
          <w:sz w:val="21"/>
          <w:szCs w:val="21"/>
        </w:rPr>
        <w:t xml:space="preserve"> 127(1): 198. </w:t>
      </w:r>
    </w:p>
    <w:p w14:paraId="65B0A259"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Chona D, Lakomkin N,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Mousavi I, Kothari P, Dodd AC, Shen MS, Obremskey WT, Sethi MK (2017). Predicting the Post-operative Length of stay for the Orthopaedic Trauma Patient. </w:t>
      </w:r>
      <w:r w:rsidRPr="00465887">
        <w:rPr>
          <w:rFonts w:ascii="Lato" w:hAnsi="Lato"/>
          <w:i/>
          <w:iCs/>
          <w:color w:val="000000" w:themeColor="text1"/>
          <w:sz w:val="21"/>
          <w:szCs w:val="21"/>
        </w:rPr>
        <w:t>International Orthopaedics</w:t>
      </w:r>
      <w:r w:rsidRPr="00465887">
        <w:rPr>
          <w:rFonts w:ascii="Lato" w:hAnsi="Lato"/>
          <w:color w:val="000000" w:themeColor="text1"/>
          <w:sz w:val="21"/>
          <w:szCs w:val="21"/>
        </w:rPr>
        <w:t xml:space="preserve"> 41(5): 859-868. </w:t>
      </w:r>
    </w:p>
    <w:p w14:paraId="5FEB0287"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Nastoupil LJ, Koff JL, Bernal-Mizrachi L, Ward KC, Williams JN, Bayakly AR, Switchenko JM, Waller LA, Flowers CR (2016). Relations Between Residential Proximity to EPA-Designated Toxic Release Sites and Diffuse Large B-Cell Lymphoma Incidence. </w:t>
      </w:r>
      <w:r w:rsidRPr="00465887">
        <w:rPr>
          <w:rFonts w:ascii="Lato" w:hAnsi="Lato"/>
          <w:i/>
          <w:iCs/>
          <w:color w:val="000000" w:themeColor="text1"/>
          <w:sz w:val="21"/>
          <w:szCs w:val="21"/>
        </w:rPr>
        <w:t>Southern Medical Journal</w:t>
      </w:r>
      <w:r w:rsidRPr="00465887">
        <w:rPr>
          <w:rFonts w:ascii="Lato" w:hAnsi="Lato"/>
          <w:color w:val="000000" w:themeColor="text1"/>
          <w:sz w:val="21"/>
          <w:szCs w:val="21"/>
        </w:rPr>
        <w:t xml:space="preserve"> 109(10): 606-614.</w:t>
      </w:r>
    </w:p>
    <w:p w14:paraId="181EDECB"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Jones RM, Turyk ME, Stayner LT, Argos M (2016). Arsenic in Drinking Water and Prostate Cancer in Illinois Counties. </w:t>
      </w:r>
      <w:r w:rsidRPr="00465887">
        <w:rPr>
          <w:rFonts w:ascii="Lato" w:hAnsi="Lato"/>
          <w:i/>
          <w:iCs/>
          <w:color w:val="000000" w:themeColor="text1"/>
          <w:sz w:val="21"/>
          <w:szCs w:val="21"/>
        </w:rPr>
        <w:t>Environmental Research</w:t>
      </w:r>
      <w:r w:rsidRPr="00465887">
        <w:rPr>
          <w:rFonts w:ascii="Lato" w:hAnsi="Lato"/>
          <w:color w:val="000000" w:themeColor="text1"/>
          <w:sz w:val="21"/>
          <w:szCs w:val="21"/>
        </w:rPr>
        <w:t xml:space="preserve"> 148: 450-456. </w:t>
      </w:r>
    </w:p>
    <w:p w14:paraId="1B73B591"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Dodd AC, Lakomkin N,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Thakore R, Collinge CA, Sethi MK (2016). Geographic Variations in Orthopedic Trauma Billing and Reimbursements for Hip and Pelvis Fractures in the Medicare Population. </w:t>
      </w:r>
      <w:r w:rsidRPr="00465887">
        <w:rPr>
          <w:rFonts w:ascii="Lato" w:hAnsi="Lato"/>
          <w:i/>
          <w:iCs/>
          <w:color w:val="000000" w:themeColor="text1"/>
          <w:sz w:val="21"/>
          <w:szCs w:val="21"/>
        </w:rPr>
        <w:t>Journal of Orthopaedics</w:t>
      </w:r>
      <w:r w:rsidRPr="00465887">
        <w:rPr>
          <w:rFonts w:ascii="Lato" w:hAnsi="Lato"/>
          <w:color w:val="000000" w:themeColor="text1"/>
          <w:sz w:val="21"/>
          <w:szCs w:val="21"/>
        </w:rPr>
        <w:t xml:space="preserve"> 25; 13(4): 264-267.</w:t>
      </w:r>
    </w:p>
    <w:p w14:paraId="79A3242D"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Terekhov MA, Martin BJ, Dmochowski RR, Hayes RM, Ehrenfeld JM (2016). Nondepolarizing Neuromuscular Blocking Agents, Reversal, and Risk of Postoperative Pneumonia. </w:t>
      </w:r>
      <w:r w:rsidRPr="00465887">
        <w:rPr>
          <w:rFonts w:ascii="Lato" w:hAnsi="Lato"/>
          <w:i/>
          <w:iCs/>
          <w:color w:val="000000" w:themeColor="text1"/>
          <w:sz w:val="21"/>
          <w:szCs w:val="21"/>
        </w:rPr>
        <w:t>Anesthesiology</w:t>
      </w:r>
      <w:r w:rsidRPr="00465887">
        <w:rPr>
          <w:rFonts w:ascii="Lato" w:hAnsi="Lato"/>
          <w:color w:val="000000" w:themeColor="text1"/>
          <w:sz w:val="21"/>
          <w:szCs w:val="21"/>
        </w:rPr>
        <w:t xml:space="preserve"> 125(4): 647-655.</w:t>
      </w:r>
    </w:p>
    <w:p w14:paraId="27B720DF"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lastRenderedPageBreak/>
        <w:t xml:space="preserve">Dodd AC, </w:t>
      </w:r>
      <w:r w:rsidRPr="00465887">
        <w:rPr>
          <w:rFonts w:ascii="Lato" w:hAnsi="Lato"/>
          <w:b/>
          <w:bCs/>
          <w:color w:val="000000" w:themeColor="text1"/>
          <w:sz w:val="21"/>
          <w:szCs w:val="21"/>
        </w:rPr>
        <w:t>Bulka CM</w:t>
      </w:r>
      <w:r w:rsidRPr="00465887">
        <w:rPr>
          <w:rFonts w:ascii="Lato" w:hAnsi="Lato"/>
          <w:color w:val="000000" w:themeColor="text1"/>
          <w:sz w:val="21"/>
          <w:szCs w:val="21"/>
        </w:rPr>
        <w:t>, Jahangir A, Mir HR, Obremskey WT, Sethi MK (2016). Predictors of 30-day Mortality Following Hip/Pelvis Fractures. </w:t>
      </w:r>
      <w:r w:rsidRPr="00465887">
        <w:rPr>
          <w:rFonts w:ascii="Lato" w:hAnsi="Lato"/>
          <w:i/>
          <w:iCs/>
          <w:color w:val="000000" w:themeColor="text1"/>
          <w:sz w:val="21"/>
          <w:szCs w:val="21"/>
        </w:rPr>
        <w:t>Orthopaedics &amp; Traumatology, Surgery &amp; Research</w:t>
      </w:r>
      <w:r w:rsidRPr="00465887">
        <w:rPr>
          <w:rFonts w:ascii="Lato" w:hAnsi="Lato"/>
          <w:color w:val="000000" w:themeColor="text1"/>
          <w:sz w:val="21"/>
          <w:szCs w:val="21"/>
        </w:rPr>
        <w:t xml:space="preserve"> 102(6): 707-710.</w:t>
      </w:r>
    </w:p>
    <w:p w14:paraId="7E1C2B95"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Dodd AC, Lakomkin N, Attum B,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Karhade AV, Douleh DG, Mir H, Jahangir AA, Obremskey WT, Sethi MK (2016). Predictors of Adverse Events for Ankle Fractures: An Analysis of 6800 Patients. </w:t>
      </w:r>
      <w:r w:rsidRPr="00465887">
        <w:rPr>
          <w:rFonts w:ascii="Lato" w:hAnsi="Lato"/>
          <w:i/>
          <w:iCs/>
          <w:color w:val="000000" w:themeColor="text1"/>
          <w:sz w:val="21"/>
          <w:szCs w:val="21"/>
        </w:rPr>
        <w:t>Journal of Foot and Ankle Surgery</w:t>
      </w:r>
      <w:r w:rsidRPr="00465887">
        <w:rPr>
          <w:rFonts w:ascii="Lato" w:hAnsi="Lato"/>
          <w:color w:val="000000" w:themeColor="text1"/>
          <w:sz w:val="21"/>
          <w:szCs w:val="21"/>
        </w:rPr>
        <w:t xml:space="preserve"> 55: 762-766.</w:t>
      </w:r>
    </w:p>
    <w:p w14:paraId="6A933969"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Switchenko JM,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Ward KC, Koff JL, Bayakly AR, Ryan PB, Waller LA, Flowers CR (2016). Resolving uncertainty in the spatial relationships between passive benzene exposure and risk of non-Hodgkin lymphoma. </w:t>
      </w:r>
      <w:r w:rsidRPr="00465887">
        <w:rPr>
          <w:rFonts w:ascii="Lato" w:hAnsi="Lato"/>
          <w:i/>
          <w:iCs/>
          <w:color w:val="000000" w:themeColor="text1"/>
          <w:sz w:val="21"/>
          <w:szCs w:val="21"/>
        </w:rPr>
        <w:t>Cancer Epidemiology</w:t>
      </w:r>
      <w:r w:rsidRPr="00465887">
        <w:rPr>
          <w:rFonts w:ascii="Lato" w:hAnsi="Lato"/>
          <w:color w:val="000000" w:themeColor="text1"/>
          <w:sz w:val="21"/>
          <w:szCs w:val="21"/>
        </w:rPr>
        <w:t xml:space="preserve"> 41: 139-151.</w:t>
      </w:r>
    </w:p>
    <w:p w14:paraId="778F2A08"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Beazley B, </w:t>
      </w:r>
      <w:r w:rsidRPr="00465887">
        <w:rPr>
          <w:rFonts w:ascii="Lato" w:hAnsi="Lato"/>
          <w:b/>
          <w:bCs/>
          <w:color w:val="000000" w:themeColor="text1"/>
          <w:sz w:val="21"/>
          <w:szCs w:val="21"/>
        </w:rPr>
        <w:t>Bulka CM</w:t>
      </w:r>
      <w:r w:rsidRPr="00465887">
        <w:rPr>
          <w:rFonts w:ascii="Lato" w:hAnsi="Lato"/>
          <w:color w:val="000000" w:themeColor="text1"/>
          <w:sz w:val="21"/>
          <w:szCs w:val="21"/>
        </w:rPr>
        <w:t>, Landsman IS, Ehrenfeld JM (2016). Demographic Predictors of NPO Violations in Elective Pediatric Surgery. J</w:t>
      </w:r>
      <w:r w:rsidRPr="00465887">
        <w:rPr>
          <w:rFonts w:ascii="Lato" w:hAnsi="Lato"/>
          <w:i/>
          <w:iCs/>
          <w:color w:val="000000" w:themeColor="text1"/>
          <w:sz w:val="21"/>
          <w:szCs w:val="21"/>
        </w:rPr>
        <w:t>ournal of PeriAnesthesia</w:t>
      </w:r>
      <w:r w:rsidRPr="00465887">
        <w:rPr>
          <w:rFonts w:ascii="Lato" w:hAnsi="Lato"/>
          <w:color w:val="000000" w:themeColor="text1"/>
          <w:sz w:val="21"/>
          <w:szCs w:val="21"/>
        </w:rPr>
        <w:t xml:space="preserve"> </w:t>
      </w:r>
      <w:r w:rsidRPr="00465887">
        <w:rPr>
          <w:rFonts w:ascii="Lato" w:hAnsi="Lato"/>
          <w:i/>
          <w:iCs/>
          <w:color w:val="000000" w:themeColor="text1"/>
          <w:sz w:val="21"/>
          <w:szCs w:val="21"/>
        </w:rPr>
        <w:t>Nursing</w:t>
      </w:r>
      <w:r w:rsidRPr="00465887">
        <w:rPr>
          <w:rFonts w:ascii="Lato" w:hAnsi="Lato"/>
          <w:color w:val="000000" w:themeColor="text1"/>
          <w:sz w:val="21"/>
          <w:szCs w:val="21"/>
        </w:rPr>
        <w:t xml:space="preserve"> 31(1): 36-40. </w:t>
      </w:r>
    </w:p>
    <w:p w14:paraId="07C19797"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Shotwell MS, Ehrenfeld JM (2015). Reply to Dr Bhatia. </w:t>
      </w:r>
      <w:r w:rsidRPr="00465887">
        <w:rPr>
          <w:rFonts w:ascii="Lato" w:hAnsi="Lato"/>
          <w:i/>
          <w:iCs/>
          <w:color w:val="000000" w:themeColor="text1"/>
          <w:sz w:val="21"/>
          <w:szCs w:val="21"/>
        </w:rPr>
        <w:t xml:space="preserve">Regional Anesthesia and Pain Medicine </w:t>
      </w:r>
      <w:r w:rsidRPr="00465887">
        <w:rPr>
          <w:rFonts w:ascii="Lato" w:hAnsi="Lato"/>
          <w:color w:val="000000" w:themeColor="text1"/>
          <w:sz w:val="21"/>
          <w:szCs w:val="21"/>
        </w:rPr>
        <w:t>40(1): 86-87.</w:t>
      </w:r>
      <w:r w:rsidRPr="00465887">
        <w:rPr>
          <w:rFonts w:ascii="Lato" w:hAnsi="Lato"/>
          <w:smallCaps/>
          <w:color w:val="000000" w:themeColor="text1"/>
          <w:sz w:val="21"/>
          <w:szCs w:val="21"/>
        </w:rPr>
        <w:t xml:space="preserve"> </w:t>
      </w:r>
    </w:p>
    <w:p w14:paraId="06189345"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Thakore RV, Greenberg SE,</w:t>
      </w:r>
      <w:r w:rsidRPr="00465887">
        <w:rPr>
          <w:rFonts w:ascii="Lato" w:hAnsi="Lato"/>
          <w:b/>
          <w:bCs/>
          <w:color w:val="000000" w:themeColor="text1"/>
          <w:sz w:val="21"/>
          <w:szCs w:val="21"/>
        </w:rPr>
        <w:t xml:space="preserve"> Bulka CM</w:t>
      </w:r>
      <w:r w:rsidRPr="00465887">
        <w:rPr>
          <w:rFonts w:ascii="Lato" w:hAnsi="Lato"/>
          <w:color w:val="000000" w:themeColor="text1"/>
          <w:sz w:val="21"/>
          <w:szCs w:val="21"/>
        </w:rPr>
        <w:t xml:space="preserve">, Ehrenfeld JM, Obremskey WT, Sethi MK (2015). Geographic Variations in Hospital Charges and Medicare Payments for Major Joint Replacement. </w:t>
      </w:r>
      <w:r w:rsidRPr="00465887">
        <w:rPr>
          <w:rFonts w:ascii="Lato" w:hAnsi="Lato"/>
          <w:i/>
          <w:iCs/>
          <w:color w:val="000000" w:themeColor="text1"/>
          <w:sz w:val="21"/>
          <w:szCs w:val="21"/>
        </w:rPr>
        <w:t xml:space="preserve">The Journal of Arthroplasty </w:t>
      </w:r>
      <w:r w:rsidRPr="00465887">
        <w:rPr>
          <w:rFonts w:ascii="Lato" w:hAnsi="Lato"/>
          <w:color w:val="000000" w:themeColor="text1"/>
          <w:sz w:val="21"/>
          <w:szCs w:val="21"/>
        </w:rPr>
        <w:t>30(5): 728-732.</w:t>
      </w:r>
    </w:p>
    <w:p w14:paraId="6DA67C44"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Wanderer JP, Ehrenfeld JM (2014).  Anesthesia technique and outcomes after hip fracture surgery. </w:t>
      </w:r>
      <w:r w:rsidRPr="00465887">
        <w:rPr>
          <w:rFonts w:ascii="Lato" w:hAnsi="Lato"/>
          <w:i/>
          <w:iCs/>
          <w:color w:val="000000" w:themeColor="text1"/>
          <w:sz w:val="21"/>
          <w:szCs w:val="21"/>
        </w:rPr>
        <w:t>Journal of the American Medical Association</w:t>
      </w:r>
      <w:r w:rsidRPr="00465887">
        <w:rPr>
          <w:rFonts w:ascii="Lato" w:hAnsi="Lato"/>
          <w:color w:val="000000" w:themeColor="text1"/>
          <w:sz w:val="21"/>
          <w:szCs w:val="21"/>
        </w:rPr>
        <w:t xml:space="preserve"> 312(17): 1801.</w:t>
      </w:r>
    </w:p>
    <w:p w14:paraId="40B12A11"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Shotwell MS, Gupta RK, Sandberg WS, Ehrenfeld JM (2014). Regional Anesthesia, Time to Hospital Discharge, and In-Hospital Mortality: A Propensity Score Matched Analysis. </w:t>
      </w:r>
      <w:r w:rsidRPr="00465887">
        <w:rPr>
          <w:rFonts w:ascii="Lato" w:hAnsi="Lato"/>
          <w:i/>
          <w:iCs/>
          <w:color w:val="000000" w:themeColor="text1"/>
          <w:sz w:val="21"/>
          <w:szCs w:val="21"/>
        </w:rPr>
        <w:t>Regional Anesthesia and Pain Medicine</w:t>
      </w:r>
      <w:r w:rsidRPr="00465887">
        <w:rPr>
          <w:rFonts w:ascii="Lato" w:hAnsi="Lato"/>
          <w:color w:val="000000" w:themeColor="text1"/>
          <w:sz w:val="21"/>
          <w:szCs w:val="21"/>
        </w:rPr>
        <w:t xml:space="preserve"> 39(5): 381-386.</w:t>
      </w:r>
    </w:p>
    <w:p w14:paraId="7E66C1FC"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McDonald MR, Thakore R, Obremskey W,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Ehrenfeld JM, Jahangir A, Sethi MK (2014). Ankle Radiographs in the Early Postoperative Period: Do They Matter? </w:t>
      </w:r>
      <w:r w:rsidRPr="00465887">
        <w:rPr>
          <w:rFonts w:ascii="Lato" w:hAnsi="Lato"/>
          <w:i/>
          <w:iCs/>
          <w:color w:val="000000" w:themeColor="text1"/>
          <w:sz w:val="21"/>
          <w:szCs w:val="21"/>
        </w:rPr>
        <w:t>Journal of Orthopaedic Trauma</w:t>
      </w:r>
      <w:r w:rsidRPr="00465887">
        <w:rPr>
          <w:rFonts w:ascii="Lato" w:hAnsi="Lato"/>
          <w:color w:val="000000" w:themeColor="text1"/>
          <w:sz w:val="21"/>
          <w:szCs w:val="21"/>
        </w:rPr>
        <w:t xml:space="preserve"> 28(9): 538-541.</w:t>
      </w:r>
    </w:p>
    <w:p w14:paraId="159594DE"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color w:val="000000" w:themeColor="text1"/>
          <w:sz w:val="21"/>
          <w:szCs w:val="21"/>
        </w:rPr>
        <w:t xml:space="preserve">Corey J, </w:t>
      </w: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Ehrenfeld JM (2014). Is Regional Anesthesia Associated with Reduced PACU Length of Stay? A Retrospective Analysis from a Tertiary Hospital. </w:t>
      </w:r>
      <w:r w:rsidRPr="00465887">
        <w:rPr>
          <w:rFonts w:ascii="Lato" w:hAnsi="Lato"/>
          <w:i/>
          <w:iCs/>
          <w:color w:val="000000" w:themeColor="text1"/>
          <w:sz w:val="21"/>
          <w:szCs w:val="21"/>
        </w:rPr>
        <w:t>Clinical Orthopaedics and Related Research</w:t>
      </w:r>
      <w:r w:rsidRPr="00465887">
        <w:rPr>
          <w:rFonts w:ascii="Lato" w:hAnsi="Lato"/>
          <w:color w:val="000000" w:themeColor="text1"/>
          <w:sz w:val="21"/>
          <w:szCs w:val="21"/>
        </w:rPr>
        <w:t xml:space="preserve"> 472(5): 1427-1433.</w:t>
      </w:r>
    </w:p>
    <w:p w14:paraId="559853C9" w14:textId="77777777" w:rsidR="00DA5323"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Cassedy EA, Sandberg WS, Ehrenfeld JM (2013). A Survey of Modified Rapid Sequence Induction and Intubation in Canadian Academic Centers. </w:t>
      </w:r>
      <w:r w:rsidRPr="00465887">
        <w:rPr>
          <w:rFonts w:ascii="Lato" w:hAnsi="Lato"/>
          <w:i/>
          <w:iCs/>
          <w:color w:val="000000" w:themeColor="text1"/>
          <w:sz w:val="21"/>
          <w:szCs w:val="21"/>
        </w:rPr>
        <w:t xml:space="preserve">Journal of Clinical Anesthesia </w:t>
      </w:r>
      <w:r w:rsidRPr="00465887">
        <w:rPr>
          <w:rFonts w:ascii="Lato" w:hAnsi="Lato"/>
          <w:color w:val="000000" w:themeColor="text1"/>
          <w:sz w:val="21"/>
          <w:szCs w:val="21"/>
        </w:rPr>
        <w:t>25(6): 515-516.</w:t>
      </w:r>
    </w:p>
    <w:p w14:paraId="327FF5EB" w14:textId="53FE15D4" w:rsidR="0052532D" w:rsidRPr="00465887" w:rsidRDefault="004A4952" w:rsidP="00DA5323">
      <w:pPr>
        <w:pStyle w:val="ListParagraph"/>
        <w:numPr>
          <w:ilvl w:val="0"/>
          <w:numId w:val="20"/>
        </w:numPr>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Nastoupil LJ, McClellan W, Ambinder AJ, Phillips A, Ward KC, Bayakly R, Switchenko JM, Waller L, Flowers CR (2013). Residence proximity to benzene release sites is associated with increased incidence of non Hodgkin lymphoma. </w:t>
      </w:r>
      <w:r w:rsidRPr="00465887">
        <w:rPr>
          <w:rFonts w:ascii="Lato" w:hAnsi="Lato"/>
          <w:i/>
          <w:iCs/>
          <w:color w:val="000000" w:themeColor="text1"/>
          <w:sz w:val="21"/>
          <w:szCs w:val="21"/>
        </w:rPr>
        <w:t>Cancer</w:t>
      </w:r>
      <w:r w:rsidRPr="00465887">
        <w:rPr>
          <w:rFonts w:ascii="Lato" w:hAnsi="Lato"/>
          <w:color w:val="000000" w:themeColor="text1"/>
          <w:sz w:val="21"/>
          <w:szCs w:val="21"/>
        </w:rPr>
        <w:t xml:space="preserve"> 119(18): 3309-3317.</w:t>
      </w:r>
    </w:p>
    <w:p w14:paraId="15D82A5B" w14:textId="77777777" w:rsidR="00DC11B4" w:rsidRPr="00465887" w:rsidRDefault="00DC11B4" w:rsidP="00DA5323">
      <w:pPr>
        <w:rPr>
          <w:rFonts w:ascii="Lato" w:hAnsi="Lato"/>
          <w:color w:val="000000" w:themeColor="text1"/>
          <w:sz w:val="18"/>
          <w:szCs w:val="18"/>
        </w:rPr>
      </w:pPr>
    </w:p>
    <w:p w14:paraId="3A480124" w14:textId="77777777" w:rsidR="004A4952" w:rsidRPr="00465887" w:rsidRDefault="004A4952" w:rsidP="00DA5323">
      <w:pPr>
        <w:ind w:left="-720"/>
        <w:contextualSpacing/>
        <w:rPr>
          <w:rFonts w:ascii="Lato" w:hAnsi="Lato"/>
          <w:b/>
          <w:smallCaps/>
          <w:color w:val="115740"/>
          <w:sz w:val="22"/>
          <w:szCs w:val="28"/>
        </w:rPr>
      </w:pPr>
      <w:r w:rsidRPr="00465887">
        <w:rPr>
          <w:rFonts w:ascii="Lato" w:hAnsi="Lato"/>
          <w:b/>
          <w:smallCaps/>
          <w:color w:val="115740"/>
          <w:sz w:val="22"/>
          <w:szCs w:val="28"/>
        </w:rPr>
        <w:t>Conference Proceedings</w:t>
      </w:r>
    </w:p>
    <w:p w14:paraId="77609BB0" w14:textId="77777777" w:rsidR="004A4952" w:rsidRPr="00465887" w:rsidRDefault="004A4952" w:rsidP="004A4952">
      <w:pPr>
        <w:contextualSpacing/>
        <w:rPr>
          <w:rFonts w:ascii="Lato" w:hAnsi="Lato"/>
          <w:color w:val="000000" w:themeColor="text1"/>
          <w:sz w:val="6"/>
          <w:szCs w:val="15"/>
        </w:rPr>
      </w:pPr>
    </w:p>
    <w:p w14:paraId="11541137" w14:textId="77777777" w:rsidR="004818A6" w:rsidRPr="00465887" w:rsidRDefault="00A1769B" w:rsidP="004818A6">
      <w:pPr>
        <w:pStyle w:val="ListParagraph"/>
        <w:numPr>
          <w:ilvl w:val="0"/>
          <w:numId w:val="22"/>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Eaves LA, Parson PJ, Galusha AL, O’Shea TM, Fry RC (2021). Prenatal Exposure to Toxic Metal Mixtures and Risk of Bacterial Sepsis in Extremely Low Gestational Age Newborns. Environmental Health Perspectives. ISEE Conference Abstracts.</w:t>
      </w:r>
    </w:p>
    <w:p w14:paraId="219B1D68" w14:textId="77777777" w:rsidR="004818A6" w:rsidRPr="00465887" w:rsidRDefault="004A4952" w:rsidP="004818A6">
      <w:pPr>
        <w:pStyle w:val="ListParagraph"/>
        <w:numPr>
          <w:ilvl w:val="0"/>
          <w:numId w:val="22"/>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Daviglus</w:t>
      </w:r>
      <w:proofErr w:type="spellEnd"/>
      <w:r w:rsidRPr="00465887">
        <w:rPr>
          <w:rFonts w:ascii="Lato" w:hAnsi="Lato"/>
          <w:color w:val="000000" w:themeColor="text1"/>
          <w:sz w:val="21"/>
          <w:szCs w:val="21"/>
        </w:rPr>
        <w:t xml:space="preserve"> ML, Persky VW, Durazo-Arvizu RA, Elfassy T, Lash JP, Lee DJ, Ramos AR, Tarraf W, Argos M (2017). Association of Occupational Exposures with Cardiovascular Disease among Hispanics/Latinos: Results from the Hispanic Community Health Study/Study of Latinos (HCHS/SOL). Circulation 135(Suppl 1): 072.</w:t>
      </w:r>
    </w:p>
    <w:p w14:paraId="60D28A04" w14:textId="77777777" w:rsidR="004818A6" w:rsidRPr="00465887" w:rsidRDefault="004A4952" w:rsidP="004818A6">
      <w:pPr>
        <w:pStyle w:val="ListParagraph"/>
        <w:numPr>
          <w:ilvl w:val="0"/>
          <w:numId w:val="22"/>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Mabila S, </w:t>
      </w:r>
      <w:proofErr w:type="spellStart"/>
      <w:r w:rsidRPr="00465887">
        <w:rPr>
          <w:rFonts w:ascii="Lato" w:hAnsi="Lato"/>
          <w:color w:val="000000" w:themeColor="text1"/>
          <w:sz w:val="21"/>
          <w:szCs w:val="21"/>
        </w:rPr>
        <w:t>Turyk</w:t>
      </w:r>
      <w:proofErr w:type="spellEnd"/>
      <w:r w:rsidRPr="00465887">
        <w:rPr>
          <w:rFonts w:ascii="Lato" w:hAnsi="Lato"/>
          <w:color w:val="000000" w:themeColor="text1"/>
          <w:sz w:val="21"/>
          <w:szCs w:val="21"/>
        </w:rPr>
        <w:t xml:space="preserve"> ME, Argos M (2016). Inverse Associations Between Inorganic Arsenic and Obesity: Findings from the National Health and Nutrition Examination Survey. Circulation 133(Suppl 1): 064.</w:t>
      </w:r>
    </w:p>
    <w:p w14:paraId="1C15E378" w14:textId="77777777" w:rsidR="004818A6" w:rsidRPr="00465887" w:rsidRDefault="004A4952" w:rsidP="004818A6">
      <w:pPr>
        <w:pStyle w:val="ListParagraph"/>
        <w:numPr>
          <w:ilvl w:val="0"/>
          <w:numId w:val="22"/>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Nastoupil</w:t>
      </w:r>
      <w:proofErr w:type="spellEnd"/>
      <w:r w:rsidRPr="00465887">
        <w:rPr>
          <w:rFonts w:ascii="Lato" w:hAnsi="Lato"/>
          <w:color w:val="000000" w:themeColor="text1"/>
          <w:sz w:val="21"/>
          <w:szCs w:val="21"/>
        </w:rPr>
        <w:t xml:space="preserve"> LJ, Koff J, Bernal L, Ward K, Bayakly R, Switchenko J, Waller L, Flowers CR (2013). Relationship Between Residential Proximity to Environmental Protection Agency (EPA) Designated Toxic Release Sites and the Risk of Diffuse Large B-Cell Lymphoma (DLBCL). Blood 122(21): 1684.</w:t>
      </w:r>
    </w:p>
    <w:p w14:paraId="44624BA2" w14:textId="77777777" w:rsidR="004818A6" w:rsidRPr="00465887" w:rsidRDefault="004A4952" w:rsidP="004818A6">
      <w:pPr>
        <w:pStyle w:val="ListParagraph"/>
        <w:numPr>
          <w:ilvl w:val="0"/>
          <w:numId w:val="22"/>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Nastoupil</w:t>
      </w:r>
      <w:proofErr w:type="spellEnd"/>
      <w:r w:rsidRPr="00465887">
        <w:rPr>
          <w:rFonts w:ascii="Lato" w:hAnsi="Lato"/>
          <w:color w:val="000000" w:themeColor="text1"/>
          <w:sz w:val="21"/>
          <w:szCs w:val="21"/>
        </w:rPr>
        <w:t xml:space="preserve"> LJ, </w:t>
      </w:r>
      <w:proofErr w:type="spellStart"/>
      <w:r w:rsidRPr="00465887">
        <w:rPr>
          <w:rFonts w:ascii="Lato" w:hAnsi="Lato"/>
          <w:color w:val="000000" w:themeColor="text1"/>
          <w:sz w:val="21"/>
          <w:szCs w:val="21"/>
        </w:rPr>
        <w:t>Switchenko</w:t>
      </w:r>
      <w:proofErr w:type="spellEnd"/>
      <w:r w:rsidRPr="00465887">
        <w:rPr>
          <w:rFonts w:ascii="Lato" w:hAnsi="Lato"/>
          <w:color w:val="000000" w:themeColor="text1"/>
          <w:sz w:val="21"/>
          <w:szCs w:val="21"/>
        </w:rPr>
        <w:t xml:space="preserve"> J, Ward, K, Bayakly R, Waller L, Flowers CR (2013). Spatial Epidemiology of Chronic Lymphocytic Leukemia and Small Lymphocytic Lymphoma in the State of Georgia. Blood 122(21): 1683.</w:t>
      </w:r>
    </w:p>
    <w:p w14:paraId="61BE794E" w14:textId="42A16311" w:rsidR="00C9781B" w:rsidRPr="00465887" w:rsidRDefault="004A4952" w:rsidP="004818A6">
      <w:pPr>
        <w:pStyle w:val="ListParagraph"/>
        <w:numPr>
          <w:ilvl w:val="0"/>
          <w:numId w:val="22"/>
        </w:numPr>
        <w:ind w:left="0"/>
        <w:rPr>
          <w:rFonts w:ascii="Lato" w:hAnsi="Lato"/>
          <w:color w:val="000000" w:themeColor="text1"/>
          <w:sz w:val="21"/>
          <w:szCs w:val="21"/>
        </w:rPr>
      </w:pPr>
      <w:r w:rsidRPr="00465887">
        <w:rPr>
          <w:rFonts w:ascii="Lato" w:hAnsi="Lato"/>
          <w:b/>
          <w:bCs/>
          <w:color w:val="000000" w:themeColor="text1"/>
          <w:sz w:val="21"/>
          <w:szCs w:val="21"/>
        </w:rPr>
        <w:lastRenderedPageBreak/>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Nastoupil</w:t>
      </w:r>
      <w:proofErr w:type="spellEnd"/>
      <w:r w:rsidRPr="00465887">
        <w:rPr>
          <w:rFonts w:ascii="Lato" w:hAnsi="Lato"/>
          <w:color w:val="000000" w:themeColor="text1"/>
          <w:sz w:val="21"/>
          <w:szCs w:val="21"/>
        </w:rPr>
        <w:t xml:space="preserve"> LJ, McClellan W, Ambinder A, Phillips A, Ward K, Switchenko JM, Bayakly R, Waller L, Flowers CR (2012). Residence Proximity to Benzene Release Sites is Associated with Increased Incidence of Non-Hodgkin Lymphoma. Blood 120(21): 2710. </w:t>
      </w:r>
    </w:p>
    <w:p w14:paraId="2DB29E8B" w14:textId="77777777" w:rsidR="00906C83" w:rsidRPr="00465887" w:rsidRDefault="00906C83" w:rsidP="00CA2426">
      <w:pPr>
        <w:contextualSpacing/>
        <w:rPr>
          <w:rFonts w:ascii="Lato" w:hAnsi="Lato"/>
          <w:b/>
          <w:smallCaps/>
          <w:color w:val="000000" w:themeColor="text1"/>
          <w:sz w:val="18"/>
          <w:szCs w:val="28"/>
        </w:rPr>
      </w:pPr>
    </w:p>
    <w:p w14:paraId="525C78A1" w14:textId="0E3D949B" w:rsidR="000244E7" w:rsidRPr="00465887" w:rsidRDefault="000927FF" w:rsidP="00DA5323">
      <w:pPr>
        <w:ind w:left="-720"/>
        <w:contextualSpacing/>
        <w:rPr>
          <w:rFonts w:ascii="Lato" w:hAnsi="Lato"/>
          <w:b/>
          <w:smallCaps/>
          <w:color w:val="115740"/>
          <w:sz w:val="22"/>
          <w:szCs w:val="28"/>
        </w:rPr>
      </w:pPr>
      <w:r w:rsidRPr="00465887">
        <w:rPr>
          <w:rFonts w:ascii="Lato" w:hAnsi="Lato"/>
          <w:b/>
          <w:smallCaps/>
          <w:color w:val="115740"/>
          <w:sz w:val="22"/>
          <w:szCs w:val="28"/>
        </w:rPr>
        <w:t>Poster Presentations  (* indicates student mentees)</w:t>
      </w:r>
    </w:p>
    <w:p w14:paraId="172E3D61" w14:textId="77777777" w:rsidR="00B95FB1" w:rsidRPr="00465887" w:rsidRDefault="00B95FB1" w:rsidP="00CA2426">
      <w:pPr>
        <w:contextualSpacing/>
        <w:rPr>
          <w:rFonts w:ascii="Lato" w:hAnsi="Lato"/>
          <w:b/>
          <w:smallCaps/>
          <w:color w:val="000000" w:themeColor="text1"/>
          <w:sz w:val="6"/>
          <w:szCs w:val="8"/>
        </w:rPr>
      </w:pPr>
    </w:p>
    <w:p w14:paraId="65FF25C5" w14:textId="2BCE0574" w:rsidR="00861216" w:rsidRDefault="00861216" w:rsidP="004818A6">
      <w:pPr>
        <w:pStyle w:val="ListParagraph"/>
        <w:numPr>
          <w:ilvl w:val="0"/>
          <w:numId w:val="23"/>
        </w:numPr>
        <w:ind w:left="0"/>
        <w:rPr>
          <w:rFonts w:ascii="Lato" w:hAnsi="Lato"/>
          <w:color w:val="000000" w:themeColor="text1"/>
          <w:sz w:val="21"/>
          <w:szCs w:val="21"/>
        </w:rPr>
      </w:pPr>
      <w:r>
        <w:rPr>
          <w:rFonts w:ascii="Lato" w:hAnsi="Lato"/>
          <w:color w:val="000000" w:themeColor="text1"/>
          <w:sz w:val="21"/>
          <w:szCs w:val="21"/>
        </w:rPr>
        <w:t xml:space="preserve">Dowling B*, Stuart A, Tanner JP, Jones RR, </w:t>
      </w:r>
      <w:r>
        <w:rPr>
          <w:rFonts w:ascii="Lato" w:hAnsi="Lato"/>
          <w:b/>
          <w:bCs/>
          <w:color w:val="000000" w:themeColor="text1"/>
          <w:sz w:val="21"/>
          <w:szCs w:val="21"/>
        </w:rPr>
        <w:t>Bulka CM</w:t>
      </w:r>
      <w:r>
        <w:rPr>
          <w:rFonts w:ascii="Lato" w:hAnsi="Lato"/>
          <w:color w:val="000000" w:themeColor="text1"/>
          <w:sz w:val="21"/>
          <w:szCs w:val="21"/>
        </w:rPr>
        <w:t xml:space="preserve"> (2026). </w:t>
      </w:r>
      <w:r w:rsidRPr="00861216">
        <w:rPr>
          <w:rFonts w:ascii="Lato" w:hAnsi="Lato"/>
          <w:color w:val="000000" w:themeColor="text1"/>
          <w:sz w:val="21"/>
          <w:szCs w:val="21"/>
        </w:rPr>
        <w:t>Who lives near phosphogypsum stacks? An analysis of population characteristics across three states in the Southeastern U.S.</w:t>
      </w:r>
      <w:r>
        <w:rPr>
          <w:rFonts w:ascii="Lato" w:hAnsi="Lato"/>
          <w:color w:val="000000" w:themeColor="text1"/>
          <w:sz w:val="21"/>
          <w:szCs w:val="21"/>
        </w:rPr>
        <w:t xml:space="preserve"> International Society for Environmental Epidemiology – Regional Conference of the North America Chapter, Baltimore, MD. </w:t>
      </w:r>
    </w:p>
    <w:p w14:paraId="68ACBB4A" w14:textId="25771F79" w:rsidR="004818A6" w:rsidRPr="00465887" w:rsidRDefault="0071478D" w:rsidP="004818A6">
      <w:pPr>
        <w:pStyle w:val="ListParagraph"/>
        <w:numPr>
          <w:ilvl w:val="0"/>
          <w:numId w:val="23"/>
        </w:numPr>
        <w:ind w:left="0"/>
        <w:rPr>
          <w:rFonts w:ascii="Lato" w:hAnsi="Lato"/>
          <w:color w:val="000000" w:themeColor="text1"/>
          <w:sz w:val="21"/>
          <w:szCs w:val="21"/>
        </w:rPr>
      </w:pPr>
      <w:r w:rsidRPr="00465887">
        <w:rPr>
          <w:rFonts w:ascii="Lato" w:hAnsi="Lato"/>
          <w:color w:val="000000" w:themeColor="text1"/>
          <w:sz w:val="21"/>
          <w:szCs w:val="21"/>
        </w:rPr>
        <w:t xml:space="preserve">Irimia B*, Freeman RE*, Haaf S, Salemi JL, Tanner JP, </w:t>
      </w:r>
      <w:r w:rsidRPr="00465887">
        <w:rPr>
          <w:rFonts w:ascii="Lato" w:hAnsi="Lato"/>
          <w:b/>
          <w:bCs/>
          <w:color w:val="000000" w:themeColor="text1"/>
          <w:sz w:val="21"/>
          <w:szCs w:val="21"/>
        </w:rPr>
        <w:t xml:space="preserve">Bulka CM </w:t>
      </w:r>
      <w:r w:rsidRPr="00465887">
        <w:rPr>
          <w:rFonts w:ascii="Lato" w:hAnsi="Lato"/>
          <w:color w:val="000000" w:themeColor="text1"/>
          <w:sz w:val="21"/>
          <w:szCs w:val="21"/>
        </w:rPr>
        <w:t>(2025). Red Tides and Risk of Gestational Hypertension in Coastal Southwest Florida. Joint Annual Meeting of the International Society of Exposure Science and the International Society for Environmental Epidemiology, Atlanta, GA. Students and New Researchers Poster Award (first author).</w:t>
      </w:r>
    </w:p>
    <w:p w14:paraId="7CAD78DB" w14:textId="77777777" w:rsidR="004818A6" w:rsidRPr="00465887" w:rsidRDefault="00E7739C" w:rsidP="004818A6">
      <w:pPr>
        <w:pStyle w:val="ListParagraph"/>
        <w:numPr>
          <w:ilvl w:val="0"/>
          <w:numId w:val="23"/>
        </w:numPr>
        <w:ind w:left="0"/>
        <w:rPr>
          <w:rFonts w:ascii="Lato" w:hAnsi="Lato"/>
          <w:color w:val="000000" w:themeColor="text1"/>
          <w:sz w:val="21"/>
          <w:szCs w:val="21"/>
        </w:rPr>
      </w:pPr>
      <w:r w:rsidRPr="00465887">
        <w:rPr>
          <w:rFonts w:ascii="Lato" w:hAnsi="Lato"/>
          <w:color w:val="000000" w:themeColor="text1"/>
          <w:sz w:val="21"/>
          <w:szCs w:val="21"/>
        </w:rPr>
        <w:t xml:space="preserve">Rizzo E*, Irimia B*, Arnold J, Kirkpatrick B, </w:t>
      </w:r>
      <w:r w:rsidRPr="00465887">
        <w:rPr>
          <w:rFonts w:ascii="Lato" w:hAnsi="Lato"/>
          <w:b/>
          <w:bCs/>
          <w:color w:val="000000" w:themeColor="text1"/>
          <w:sz w:val="21"/>
          <w:szCs w:val="21"/>
        </w:rPr>
        <w:t xml:space="preserve">Bulka C </w:t>
      </w:r>
      <w:r w:rsidRPr="00465887">
        <w:rPr>
          <w:rFonts w:ascii="Lato" w:hAnsi="Lato"/>
          <w:color w:val="000000" w:themeColor="text1"/>
          <w:sz w:val="21"/>
          <w:szCs w:val="21"/>
        </w:rPr>
        <w:t xml:space="preserve">(2025). </w:t>
      </w:r>
      <w:r w:rsidRPr="00465887">
        <w:rPr>
          <w:rFonts w:ascii="Lato" w:hAnsi="Lato"/>
          <w:i/>
          <w:iCs/>
          <w:color w:val="000000" w:themeColor="text1"/>
          <w:sz w:val="21"/>
          <w:szCs w:val="21"/>
        </w:rPr>
        <w:t>Karenia brevis</w:t>
      </w:r>
      <w:r w:rsidRPr="00465887">
        <w:rPr>
          <w:rFonts w:ascii="Lato" w:hAnsi="Lato"/>
          <w:color w:val="000000" w:themeColor="text1"/>
          <w:sz w:val="21"/>
          <w:szCs w:val="21"/>
        </w:rPr>
        <w:t xml:space="preserve"> Algal Blooms and Emergency Department Visits among Children Living in Coastal Southwest Florida. Joint Annual Meeting of the International Society of Exposure Science and the International Society for Environmental Epidemiology, Atlanta, GA. </w:t>
      </w:r>
    </w:p>
    <w:p w14:paraId="180DA52D" w14:textId="77777777" w:rsidR="004818A6" w:rsidRPr="00465887" w:rsidRDefault="001C3A1A"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Eaves LA, Gardner AJ, Parsons PJ, Galusha AL, O’Shea TM, Fry RC (2022). Placental Cellular Composition and Umbilical Cord Metal Concentrations: A Descriptive Molecular Epidemiology Study Leveraging DNA Methylation. International Society for Environmental Epidemiology Virtual Conference. </w:t>
      </w:r>
    </w:p>
    <w:p w14:paraId="13129194" w14:textId="77777777" w:rsidR="004818A6" w:rsidRPr="00465887" w:rsidRDefault="00052E2D"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Scannell Bryan M, Lombard MA, Bartell SM, Jones D, Bradley P, Veira V, Silverman D, Focazio M, Toccalino P, Ayotte J, Gribble MO, Argos M (2020). Arsenic in Private Well Water and Birth Outcomes in the United States. International Society for Environmental Epidemiology Virtual Conference. </w:t>
      </w:r>
    </w:p>
    <w:p w14:paraId="2348897B" w14:textId="77777777" w:rsidR="004818A6" w:rsidRPr="00465887" w:rsidRDefault="005D471D"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Bommarito PA, Fry RC (2019). Associations of Toxic Metal Biomarkers with Cytomegalovirus in the US Population. Society for Epidemiologic Research Annual Meeting, Minneapolis, MN.</w:t>
      </w:r>
    </w:p>
    <w:p w14:paraId="061FCD21" w14:textId="77777777" w:rsidR="004818A6" w:rsidRPr="00465887" w:rsidRDefault="00B95FB1"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Sotres</w:t>
      </w:r>
      <w:proofErr w:type="spellEnd"/>
      <w:r w:rsidRPr="00465887">
        <w:rPr>
          <w:rFonts w:ascii="Lato" w:hAnsi="Lato"/>
          <w:color w:val="000000" w:themeColor="text1"/>
          <w:sz w:val="21"/>
          <w:szCs w:val="21"/>
        </w:rPr>
        <w:t xml:space="preserve">-Alvarez D, </w:t>
      </w:r>
      <w:proofErr w:type="spellStart"/>
      <w:r w:rsidRPr="00465887">
        <w:rPr>
          <w:rFonts w:ascii="Lato" w:hAnsi="Lato"/>
          <w:color w:val="000000" w:themeColor="text1"/>
          <w:sz w:val="21"/>
          <w:szCs w:val="21"/>
        </w:rPr>
        <w:t>Daviglus</w:t>
      </w:r>
      <w:proofErr w:type="spellEnd"/>
      <w:r w:rsidRPr="00465887">
        <w:rPr>
          <w:rFonts w:ascii="Lato" w:hAnsi="Lato"/>
          <w:color w:val="000000" w:themeColor="text1"/>
          <w:sz w:val="21"/>
          <w:szCs w:val="21"/>
        </w:rPr>
        <w:t xml:space="preserve"> ML, Persky VW, Durazo-Arvizu RA, Mossavar-Rahmani Y, Argos M (2018). Essential Metals and Metabolic Syndrome: Results from the Hispanic Community Health Study/Study of Latinos (HCHS/SOL). Society for Epidemiologic Research Annual Meeting, Baltimore, MD.</w:t>
      </w:r>
    </w:p>
    <w:p w14:paraId="3C00B454" w14:textId="77777777" w:rsidR="004818A6" w:rsidRPr="00465887" w:rsidRDefault="00400765"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Sotres</w:t>
      </w:r>
      <w:proofErr w:type="spellEnd"/>
      <w:r w:rsidRPr="00465887">
        <w:rPr>
          <w:rFonts w:ascii="Lato" w:hAnsi="Lato"/>
          <w:color w:val="000000" w:themeColor="text1"/>
          <w:sz w:val="21"/>
          <w:szCs w:val="21"/>
        </w:rPr>
        <w:t xml:space="preserve">-Alvarez D, </w:t>
      </w:r>
      <w:proofErr w:type="spellStart"/>
      <w:r w:rsidRPr="00465887">
        <w:rPr>
          <w:rFonts w:ascii="Lato" w:hAnsi="Lato"/>
          <w:color w:val="000000" w:themeColor="text1"/>
          <w:sz w:val="21"/>
          <w:szCs w:val="21"/>
        </w:rPr>
        <w:t>Daviglus</w:t>
      </w:r>
      <w:proofErr w:type="spellEnd"/>
      <w:r w:rsidRPr="00465887">
        <w:rPr>
          <w:rFonts w:ascii="Lato" w:hAnsi="Lato"/>
          <w:color w:val="000000" w:themeColor="text1"/>
          <w:sz w:val="21"/>
          <w:szCs w:val="21"/>
        </w:rPr>
        <w:t xml:space="preserve"> ML, Persky VW, Durazo-Arvizu RA, Mossavar-Rahmani Y, Argos M (2018). Dietary Minerals and Metabolic Syndrome: Results from the Hispanic Community Health Study/Study of Latinos (HCHS/SOL). American Heart Association EPI|Lifestyle Scientific Sessions, New Orleans, LA.</w:t>
      </w:r>
    </w:p>
    <w:p w14:paraId="2092EC37" w14:textId="77777777" w:rsidR="004818A6" w:rsidRPr="00465887" w:rsidRDefault="00CA2426"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Scannell Bryan M, Durazo-Arvizu R, Slavkovich V, Graziano JH, Islam T, Yunus M, Ahsan H, Argos M (2017). Metal Exposures and Blood Pressure Changes in a Bangladeshi Cohort. Society for Epidemiologic Research Annual Meeting, Seattle, WA.</w:t>
      </w:r>
    </w:p>
    <w:p w14:paraId="2875D9B9" w14:textId="77777777" w:rsidR="004818A6" w:rsidRPr="00465887" w:rsidRDefault="00CA2426"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Daviglus</w:t>
      </w:r>
      <w:proofErr w:type="spellEnd"/>
      <w:r w:rsidRPr="00465887">
        <w:rPr>
          <w:rFonts w:ascii="Lato" w:hAnsi="Lato"/>
          <w:color w:val="000000" w:themeColor="text1"/>
          <w:sz w:val="21"/>
          <w:szCs w:val="21"/>
        </w:rPr>
        <w:t xml:space="preserve"> ML, Persky VW, Durazo-Arvizu RA, Elfassy T, Lash JP, Lee DJ, Ramos AR, Tarraf W, Argos M (2017). Association of Occupational Exposures with Cardiovascular Disease among Hispanics/Latinos: Results from the Hispanic Community Health Study/Study of Latinos (HCHS/SOL). American Heart Association EPI|Lifestyle Scientific Sessions, Portland, OR.</w:t>
      </w:r>
    </w:p>
    <w:p w14:paraId="77434551" w14:textId="77777777" w:rsidR="004818A6" w:rsidRPr="00465887" w:rsidRDefault="00CA2426"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Mabila S, </w:t>
      </w:r>
      <w:proofErr w:type="spellStart"/>
      <w:r w:rsidRPr="00465887">
        <w:rPr>
          <w:rFonts w:ascii="Lato" w:hAnsi="Lato"/>
          <w:color w:val="000000" w:themeColor="text1"/>
          <w:sz w:val="21"/>
          <w:szCs w:val="21"/>
        </w:rPr>
        <w:t>Turyk</w:t>
      </w:r>
      <w:proofErr w:type="spellEnd"/>
      <w:r w:rsidRPr="00465887">
        <w:rPr>
          <w:rFonts w:ascii="Lato" w:hAnsi="Lato"/>
          <w:color w:val="000000" w:themeColor="text1"/>
          <w:sz w:val="21"/>
          <w:szCs w:val="21"/>
        </w:rPr>
        <w:t xml:space="preserve"> ME, Argos M (2016). Creatinine Collider Bias: A Case Study of Urinary Inorganic Arsenic and Obesity. Epidemiology Congress of the Americas, Miami, FL.</w:t>
      </w:r>
    </w:p>
    <w:p w14:paraId="088E246F" w14:textId="77777777" w:rsidR="004818A6" w:rsidRPr="00465887" w:rsidRDefault="00CA2426"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Mabila S, </w:t>
      </w:r>
      <w:proofErr w:type="spellStart"/>
      <w:r w:rsidRPr="00465887">
        <w:rPr>
          <w:rFonts w:ascii="Lato" w:hAnsi="Lato"/>
          <w:color w:val="000000" w:themeColor="text1"/>
          <w:sz w:val="21"/>
          <w:szCs w:val="21"/>
        </w:rPr>
        <w:t>Turyk</w:t>
      </w:r>
      <w:proofErr w:type="spellEnd"/>
      <w:r w:rsidRPr="00465887">
        <w:rPr>
          <w:rFonts w:ascii="Lato" w:hAnsi="Lato"/>
          <w:color w:val="000000" w:themeColor="text1"/>
          <w:sz w:val="21"/>
          <w:szCs w:val="21"/>
        </w:rPr>
        <w:t xml:space="preserve"> ME, Argos M (2016). Inverse Associations Between Inorganic Arsenic and Obesity: Findings </w:t>
      </w:r>
      <w:proofErr w:type="gramStart"/>
      <w:r w:rsidRPr="00465887">
        <w:rPr>
          <w:rFonts w:ascii="Lato" w:hAnsi="Lato"/>
          <w:color w:val="000000" w:themeColor="text1"/>
          <w:sz w:val="21"/>
          <w:szCs w:val="21"/>
        </w:rPr>
        <w:t>From</w:t>
      </w:r>
      <w:proofErr w:type="gramEnd"/>
      <w:r w:rsidRPr="00465887">
        <w:rPr>
          <w:rFonts w:ascii="Lato" w:hAnsi="Lato"/>
          <w:color w:val="000000" w:themeColor="text1"/>
          <w:sz w:val="21"/>
          <w:szCs w:val="21"/>
        </w:rPr>
        <w:t xml:space="preserve"> the National Health and Nutrition Examination Survey. American Heart Association EPI|Lifestyle Scientific Sessions, Phoenix, AZ.</w:t>
      </w:r>
    </w:p>
    <w:p w14:paraId="3145416F" w14:textId="77777777" w:rsidR="004818A6" w:rsidRPr="00465887" w:rsidRDefault="00CA2426"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Jones RM, </w:t>
      </w:r>
      <w:proofErr w:type="spellStart"/>
      <w:r w:rsidRPr="00465887">
        <w:rPr>
          <w:rFonts w:ascii="Lato" w:hAnsi="Lato"/>
          <w:color w:val="000000" w:themeColor="text1"/>
          <w:sz w:val="21"/>
          <w:szCs w:val="21"/>
        </w:rPr>
        <w:t>Turyk</w:t>
      </w:r>
      <w:proofErr w:type="spellEnd"/>
      <w:r w:rsidRPr="00465887">
        <w:rPr>
          <w:rFonts w:ascii="Lato" w:hAnsi="Lato"/>
          <w:color w:val="000000" w:themeColor="text1"/>
          <w:sz w:val="21"/>
          <w:szCs w:val="21"/>
        </w:rPr>
        <w:t xml:space="preserve"> ME, Stayner LT, Argos M (2015). Arsenic in drinking water and prostate cancer in Illinois counties. Society for Epidemiologic Research Annual Meeting, Denver, CO. </w:t>
      </w:r>
    </w:p>
    <w:p w14:paraId="35BC285F" w14:textId="77777777" w:rsidR="004818A6" w:rsidRPr="00465887" w:rsidRDefault="00CA2426"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lastRenderedPageBreak/>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Nastoupil</w:t>
      </w:r>
      <w:proofErr w:type="spellEnd"/>
      <w:r w:rsidRPr="00465887">
        <w:rPr>
          <w:rFonts w:ascii="Lato" w:hAnsi="Lato"/>
          <w:color w:val="000000" w:themeColor="text1"/>
          <w:sz w:val="21"/>
          <w:szCs w:val="21"/>
        </w:rPr>
        <w:t xml:space="preserve"> LJ, Koff J, Bernal L, Ward K, Bayakly R, Switchenko J, Waller L, Flowers CR (2013). Relationship Between Residential Proximity to Environmental Protection Agency (EPA) Designated Toxic Release Sites and the Risk of Diffuse Large B-Cell Lymphoma (DLBCL). American Society of Hematology Annual Meeting, New Orleans, LA.</w:t>
      </w:r>
    </w:p>
    <w:p w14:paraId="1F8813C2" w14:textId="77777777" w:rsidR="004818A6" w:rsidRPr="00465887" w:rsidRDefault="00CA2426" w:rsidP="004818A6">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Nastoupil</w:t>
      </w:r>
      <w:proofErr w:type="spellEnd"/>
      <w:r w:rsidRPr="00465887">
        <w:rPr>
          <w:rFonts w:ascii="Lato" w:hAnsi="Lato"/>
          <w:color w:val="000000" w:themeColor="text1"/>
          <w:sz w:val="21"/>
          <w:szCs w:val="21"/>
        </w:rPr>
        <w:t xml:space="preserve"> LJ, </w:t>
      </w:r>
      <w:proofErr w:type="spellStart"/>
      <w:r w:rsidRPr="00465887">
        <w:rPr>
          <w:rFonts w:ascii="Lato" w:hAnsi="Lato"/>
          <w:color w:val="000000" w:themeColor="text1"/>
          <w:sz w:val="21"/>
          <w:szCs w:val="21"/>
        </w:rPr>
        <w:t>Switchenko</w:t>
      </w:r>
      <w:proofErr w:type="spellEnd"/>
      <w:r w:rsidRPr="00465887">
        <w:rPr>
          <w:rFonts w:ascii="Lato" w:hAnsi="Lato"/>
          <w:color w:val="000000" w:themeColor="text1"/>
          <w:sz w:val="21"/>
          <w:szCs w:val="21"/>
        </w:rPr>
        <w:t xml:space="preserve"> J, Ward, K, Bayakly R, Waller L, Flowers CR (2013). Spatial Epidemiology of Chronic Lymphocytic Leukemia and Small Lymphocytic Lymphoma in the State of Georgia. American Society of Hematology Annual Meeting, New Orleans, LA.</w:t>
      </w:r>
    </w:p>
    <w:p w14:paraId="58D551BA" w14:textId="77777777" w:rsidR="00954FA1" w:rsidRPr="00465887" w:rsidRDefault="00CA2426" w:rsidP="00954FA1">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Selig SC, Martin BJ, Dmochowski RR, Hayes RM, Ehrenfeld JM (2013). Risk Factors for Postoperative Pneumonia: A Retrospective Analysis. American Society of Anesthesiologists Annual Meeting, San Francisco, CA.</w:t>
      </w:r>
    </w:p>
    <w:p w14:paraId="2B112CA8" w14:textId="77777777" w:rsidR="00954FA1" w:rsidRPr="00465887" w:rsidRDefault="00CA2426" w:rsidP="00954FA1">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xml:space="preserve">, </w:t>
      </w:r>
      <w:proofErr w:type="spellStart"/>
      <w:r w:rsidRPr="00465887">
        <w:rPr>
          <w:rFonts w:ascii="Lato" w:hAnsi="Lato"/>
          <w:color w:val="000000" w:themeColor="text1"/>
          <w:sz w:val="21"/>
          <w:szCs w:val="21"/>
        </w:rPr>
        <w:t>Nastoupil</w:t>
      </w:r>
      <w:proofErr w:type="spellEnd"/>
      <w:r w:rsidRPr="00465887">
        <w:rPr>
          <w:rFonts w:ascii="Lato" w:hAnsi="Lato"/>
          <w:color w:val="000000" w:themeColor="text1"/>
          <w:sz w:val="21"/>
          <w:szCs w:val="21"/>
        </w:rPr>
        <w:t xml:space="preserve"> LJ, McClellan W, Ambinder A, Phillips A, Ward K, Switchenko JM, Bayakly R, Waller L, Flowers CR (2012). Residence Proximity to Benzene Release Sites is Associated with Increased Incidence of Non-Hodgkin Lymphoma. American Society of Hematology Annual Meeting, Atlanta, GA. </w:t>
      </w:r>
    </w:p>
    <w:p w14:paraId="173A2528" w14:textId="6F4E549E" w:rsidR="000244E7" w:rsidRPr="00465887" w:rsidRDefault="00CA2426" w:rsidP="00954FA1">
      <w:pPr>
        <w:pStyle w:val="ListParagraph"/>
        <w:numPr>
          <w:ilvl w:val="0"/>
          <w:numId w:val="23"/>
        </w:numPr>
        <w:ind w:left="0"/>
        <w:rPr>
          <w:rFonts w:ascii="Lato" w:hAnsi="Lato"/>
          <w:color w:val="000000" w:themeColor="text1"/>
          <w:sz w:val="21"/>
          <w:szCs w:val="21"/>
        </w:rPr>
      </w:pPr>
      <w:r w:rsidRPr="00465887">
        <w:rPr>
          <w:rFonts w:ascii="Lato" w:hAnsi="Lato"/>
          <w:b/>
          <w:bCs/>
          <w:color w:val="000000" w:themeColor="text1"/>
          <w:sz w:val="21"/>
          <w:szCs w:val="21"/>
        </w:rPr>
        <w:t>Bulka CM</w:t>
      </w:r>
      <w:r w:rsidRPr="00465887">
        <w:rPr>
          <w:rFonts w:ascii="Lato" w:hAnsi="Lato"/>
          <w:color w:val="000000" w:themeColor="text1"/>
          <w:sz w:val="21"/>
          <w:szCs w:val="21"/>
        </w:rPr>
        <w:t>, McClellan W, Ward K, Bayakly R, Waller L, Flowers CR (2012). Residence proximity to benzene toxic release sites in Georgia and non-Hodgkin’s lymphoma. International Lymphoma Epidemiology Consortium, Bethesda, MD.</w:t>
      </w:r>
    </w:p>
    <w:p w14:paraId="6C1C8F0E" w14:textId="77777777" w:rsidR="00A86688" w:rsidRPr="00465887" w:rsidRDefault="00A86688" w:rsidP="004A4952">
      <w:pPr>
        <w:rPr>
          <w:rFonts w:ascii="Lato" w:hAnsi="Lato"/>
          <w:color w:val="000000" w:themeColor="text1"/>
          <w:sz w:val="18"/>
          <w:szCs w:val="18"/>
        </w:rPr>
      </w:pPr>
    </w:p>
    <w:p w14:paraId="30269968" w14:textId="0A15F353" w:rsidR="00DD61C0" w:rsidRPr="00465887" w:rsidRDefault="00DD61C0" w:rsidP="00DA5323">
      <w:pPr>
        <w:ind w:left="-720"/>
        <w:contextualSpacing/>
        <w:rPr>
          <w:rFonts w:ascii="Lato" w:hAnsi="Lato"/>
          <w:b/>
          <w:smallCaps/>
          <w:color w:val="115740"/>
          <w:sz w:val="22"/>
          <w:szCs w:val="28"/>
        </w:rPr>
      </w:pPr>
      <w:r w:rsidRPr="00465887">
        <w:rPr>
          <w:rFonts w:ascii="Lato" w:hAnsi="Lato"/>
          <w:b/>
          <w:smallCaps/>
          <w:color w:val="115740"/>
          <w:sz w:val="22"/>
          <w:szCs w:val="28"/>
        </w:rPr>
        <w:t>Book Chapters</w:t>
      </w:r>
    </w:p>
    <w:p w14:paraId="4554AD6E" w14:textId="1CF7034D" w:rsidR="00B476DB" w:rsidRPr="00465887" w:rsidRDefault="00DD61C0" w:rsidP="00954FA1">
      <w:pPr>
        <w:pStyle w:val="ListParagraph"/>
        <w:numPr>
          <w:ilvl w:val="0"/>
          <w:numId w:val="17"/>
        </w:numPr>
        <w:ind w:left="-90" w:hanging="270"/>
        <w:rPr>
          <w:rFonts w:ascii="Lato" w:hAnsi="Lato"/>
          <w:smallCaps/>
          <w:color w:val="000000" w:themeColor="text1"/>
          <w:sz w:val="22"/>
          <w:szCs w:val="28"/>
        </w:rPr>
      </w:pPr>
      <w:r w:rsidRPr="00465887">
        <w:rPr>
          <w:rFonts w:ascii="Lato" w:hAnsi="Lato"/>
          <w:b/>
          <w:bCs/>
          <w:color w:val="000000" w:themeColor="text1"/>
          <w:sz w:val="21"/>
          <w:szCs w:val="21"/>
        </w:rPr>
        <w:t>Bulka CM</w:t>
      </w:r>
      <w:r w:rsidRPr="00465887">
        <w:rPr>
          <w:rFonts w:ascii="Lato" w:hAnsi="Lato"/>
          <w:color w:val="000000" w:themeColor="text1"/>
          <w:sz w:val="21"/>
          <w:szCs w:val="21"/>
        </w:rPr>
        <w:t>, Manuck TA, Fry RC (2020). “Pregnancy and Birth Outcomes: A Role for Environment-Epigenome Interactions.” Environmental Epigenetics in Toxicology and Public Health. Volume 22, Pages 109-123.</w:t>
      </w:r>
    </w:p>
    <w:p w14:paraId="03A1366F" w14:textId="77777777" w:rsidR="00DA5323" w:rsidRPr="00465887" w:rsidRDefault="00DA5323" w:rsidP="00B476DB">
      <w:pPr>
        <w:contextualSpacing/>
        <w:rPr>
          <w:rFonts w:ascii="Lato" w:hAnsi="Lato"/>
          <w:b/>
          <w:smallCaps/>
          <w:color w:val="115740"/>
          <w:sz w:val="18"/>
          <w:szCs w:val="18"/>
        </w:rPr>
      </w:pPr>
    </w:p>
    <w:p w14:paraId="3CD4E671" w14:textId="3C0414DD" w:rsidR="00B476DB" w:rsidRPr="00465887" w:rsidRDefault="00B476DB" w:rsidP="00DA5323">
      <w:pPr>
        <w:ind w:left="-720"/>
        <w:contextualSpacing/>
        <w:rPr>
          <w:rFonts w:ascii="Lato" w:hAnsi="Lato"/>
          <w:b/>
          <w:smallCaps/>
          <w:color w:val="115740"/>
          <w:sz w:val="22"/>
          <w:szCs w:val="28"/>
        </w:rPr>
      </w:pPr>
      <w:r w:rsidRPr="00465887">
        <w:rPr>
          <w:rFonts w:ascii="Lato" w:hAnsi="Lato"/>
          <w:b/>
          <w:smallCaps/>
          <w:color w:val="115740"/>
          <w:sz w:val="22"/>
          <w:szCs w:val="28"/>
        </w:rPr>
        <w:t>Media Coverage</w:t>
      </w:r>
    </w:p>
    <w:p w14:paraId="2C3729AD" w14:textId="77777777" w:rsidR="00954FA1" w:rsidRPr="00465887" w:rsidRDefault="00954FA1" w:rsidP="00954FA1">
      <w:pPr>
        <w:pStyle w:val="ListParagraph"/>
        <w:numPr>
          <w:ilvl w:val="0"/>
          <w:numId w:val="24"/>
        </w:numPr>
        <w:ind w:left="-90"/>
        <w:rPr>
          <w:rFonts w:ascii="Lato" w:hAnsi="Lato"/>
          <w:smallCaps/>
          <w:color w:val="000000" w:themeColor="text1"/>
          <w:sz w:val="21"/>
          <w:szCs w:val="21"/>
        </w:rPr>
      </w:pPr>
      <w:r w:rsidRPr="00465887">
        <w:rPr>
          <w:rFonts w:ascii="Lato" w:hAnsi="Lato"/>
          <w:color w:val="000000" w:themeColor="text1"/>
          <w:sz w:val="21"/>
          <w:szCs w:val="21"/>
        </w:rPr>
        <w:t xml:space="preserve">Expert consultant (interview with Shreya </w:t>
      </w:r>
      <w:proofErr w:type="spellStart"/>
      <w:r w:rsidRPr="00465887">
        <w:rPr>
          <w:rFonts w:ascii="Lato" w:hAnsi="Lato"/>
          <w:color w:val="000000" w:themeColor="text1"/>
          <w:sz w:val="21"/>
          <w:szCs w:val="21"/>
        </w:rPr>
        <w:t>Vuttaluru</w:t>
      </w:r>
      <w:proofErr w:type="spellEnd"/>
      <w:r w:rsidRPr="00465887">
        <w:rPr>
          <w:rFonts w:ascii="Lato" w:hAnsi="Lato"/>
          <w:color w:val="000000" w:themeColor="text1"/>
          <w:sz w:val="21"/>
          <w:szCs w:val="21"/>
        </w:rPr>
        <w:t>) for Tampa Bay Times article on red tide epidemiology, “Water Pollution Puts Floridians at Risk of Severe Health Problems,” December 17, 2025 (article reports consultation with six subject-matter experts).</w:t>
      </w:r>
    </w:p>
    <w:p w14:paraId="48F34E9B" w14:textId="41DEAD33" w:rsidR="00954FA1" w:rsidRPr="00465887" w:rsidRDefault="00E7739C" w:rsidP="00954FA1">
      <w:pPr>
        <w:pStyle w:val="ListParagraph"/>
        <w:numPr>
          <w:ilvl w:val="0"/>
          <w:numId w:val="24"/>
        </w:numPr>
        <w:ind w:left="-90"/>
        <w:rPr>
          <w:rFonts w:ascii="Lato" w:hAnsi="Lato"/>
          <w:smallCaps/>
          <w:color w:val="000000" w:themeColor="text1"/>
          <w:sz w:val="21"/>
          <w:szCs w:val="21"/>
        </w:rPr>
      </w:pPr>
      <w:r w:rsidRPr="00465887">
        <w:rPr>
          <w:rFonts w:ascii="Lato" w:hAnsi="Lato"/>
          <w:smallCaps/>
          <w:color w:val="000000" w:themeColor="text1"/>
          <w:sz w:val="21"/>
          <w:szCs w:val="21"/>
        </w:rPr>
        <w:t>“</w:t>
      </w:r>
      <w:r w:rsidRPr="00465887">
        <w:rPr>
          <w:rFonts w:ascii="Lato" w:hAnsi="Lato"/>
          <w:color w:val="000000" w:themeColor="text1"/>
          <w:sz w:val="21"/>
          <w:szCs w:val="21"/>
        </w:rPr>
        <w:t>Lower Arsenic in Drinking Water Drops Chronic Disease Deaths by Half.” Interview with Helen Albert, Chemical &amp; Engineering News, November 20, 2025.</w:t>
      </w:r>
    </w:p>
    <w:p w14:paraId="69E3137A" w14:textId="5B0CDBAB" w:rsidR="00954FA1" w:rsidRPr="00465887" w:rsidRDefault="00954FA1" w:rsidP="00954FA1">
      <w:pPr>
        <w:pStyle w:val="ListParagraph"/>
        <w:numPr>
          <w:ilvl w:val="0"/>
          <w:numId w:val="24"/>
        </w:numPr>
        <w:ind w:left="-90"/>
        <w:rPr>
          <w:rFonts w:ascii="Lato" w:hAnsi="Lato"/>
          <w:smallCaps/>
          <w:color w:val="000000" w:themeColor="text1"/>
          <w:sz w:val="21"/>
          <w:szCs w:val="21"/>
        </w:rPr>
      </w:pPr>
      <w:r w:rsidRPr="00465887">
        <w:rPr>
          <w:rFonts w:ascii="Lato" w:hAnsi="Lato"/>
          <w:color w:val="000000" w:themeColor="text1"/>
          <w:sz w:val="21"/>
          <w:szCs w:val="21"/>
        </w:rPr>
        <w:t xml:space="preserve">“The Thinx Period Lawsuit Gave Customers $21 Each and a Lot of Unanswered Questions.” Interview with Kylie Cheung, Jezebel, January 18, 2023. </w:t>
      </w:r>
    </w:p>
    <w:p w14:paraId="391B6EB8" w14:textId="77777777" w:rsidR="00954FA1" w:rsidRPr="00465887" w:rsidRDefault="00954FA1" w:rsidP="00954FA1">
      <w:pPr>
        <w:pStyle w:val="ListParagraph"/>
        <w:numPr>
          <w:ilvl w:val="0"/>
          <w:numId w:val="24"/>
        </w:numPr>
        <w:ind w:left="-90"/>
        <w:rPr>
          <w:rFonts w:ascii="Lato" w:hAnsi="Lato"/>
          <w:smallCaps/>
          <w:color w:val="000000" w:themeColor="text1"/>
          <w:sz w:val="21"/>
          <w:szCs w:val="21"/>
        </w:rPr>
      </w:pPr>
      <w:r w:rsidRPr="00465887">
        <w:rPr>
          <w:rFonts w:ascii="Lato" w:hAnsi="Lato"/>
          <w:color w:val="000000" w:themeColor="text1"/>
          <w:sz w:val="21"/>
          <w:szCs w:val="21"/>
        </w:rPr>
        <w:t>“High Cancer Rates in Areas Near Refineries and Industrial Plants: Why is Benzene Getting into the Environment?” Interview with Jonathan Weiss, Medical Daily, July 29, 2013.</w:t>
      </w:r>
    </w:p>
    <w:p w14:paraId="2A1CDC77" w14:textId="6678F246" w:rsidR="00647749" w:rsidRPr="00465887" w:rsidRDefault="00E7739C" w:rsidP="00954FA1">
      <w:pPr>
        <w:pStyle w:val="ListParagraph"/>
        <w:ind w:left="-90"/>
        <w:rPr>
          <w:rFonts w:ascii="Lato" w:hAnsi="Lato"/>
          <w:smallCaps/>
          <w:color w:val="000000" w:themeColor="text1"/>
          <w:sz w:val="21"/>
          <w:szCs w:val="21"/>
        </w:rPr>
      </w:pPr>
      <w:r w:rsidRPr="00465887">
        <w:rPr>
          <w:rFonts w:ascii="Lato" w:hAnsi="Lato"/>
          <w:color w:val="000000" w:themeColor="text1"/>
          <w:sz w:val="21"/>
          <w:szCs w:val="21"/>
        </w:rPr>
        <w:fldChar w:fldCharType="begin"/>
      </w:r>
      <w:r w:rsidRPr="00465887">
        <w:rPr>
          <w:rFonts w:ascii="Lato" w:hAnsi="Lato"/>
          <w:color w:val="000000" w:themeColor="text1"/>
          <w:sz w:val="21"/>
          <w:szCs w:val="21"/>
        </w:rPr>
        <w:instrText xml:space="preserve"> ADDIN EN.REFLIST </w:instrText>
      </w:r>
      <w:r w:rsidRPr="00465887">
        <w:rPr>
          <w:rFonts w:ascii="Lato" w:hAnsi="Lato"/>
          <w:color w:val="000000" w:themeColor="text1"/>
          <w:sz w:val="21"/>
          <w:szCs w:val="21"/>
        </w:rPr>
        <w:fldChar w:fldCharType="end"/>
      </w:r>
    </w:p>
    <w:sectPr w:rsidR="00647749" w:rsidRPr="00465887" w:rsidSect="004A14BB">
      <w:headerReference w:type="default" r:id="rId12"/>
      <w:type w:val="continuous"/>
      <w:pgSz w:w="12240" w:h="15840"/>
      <w:pgMar w:top="1440" w:right="1440" w:bottom="1440" w:left="1440" w:header="288" w:footer="288"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513D" w14:textId="77777777" w:rsidR="00DD1E0B" w:rsidRDefault="00DD1E0B" w:rsidP="006D3DB0">
      <w:r>
        <w:separator/>
      </w:r>
    </w:p>
  </w:endnote>
  <w:endnote w:type="continuationSeparator" w:id="0">
    <w:p w14:paraId="2C047376" w14:textId="77777777" w:rsidR="00DD1E0B" w:rsidRDefault="00DD1E0B" w:rsidP="006D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9B18" w14:textId="77777777" w:rsidR="00DD1E0B" w:rsidRDefault="00DD1E0B" w:rsidP="006D3DB0">
      <w:r>
        <w:separator/>
      </w:r>
    </w:p>
  </w:footnote>
  <w:footnote w:type="continuationSeparator" w:id="0">
    <w:p w14:paraId="10E18D4F" w14:textId="77777777" w:rsidR="00DD1E0B" w:rsidRDefault="00DD1E0B" w:rsidP="006D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436A" w14:textId="77777777" w:rsidR="00CA2426" w:rsidRDefault="00CA2426" w:rsidP="003907B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911B1" w14:textId="77777777" w:rsidR="00CA2426" w:rsidRDefault="00CA2426" w:rsidP="002321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1600670"/>
      <w:docPartObj>
        <w:docPartGallery w:val="Page Numbers (Top of Page)"/>
        <w:docPartUnique/>
      </w:docPartObj>
    </w:sdtPr>
    <w:sdtContent>
      <w:p w14:paraId="144D5261" w14:textId="326109E9" w:rsidR="003907B4" w:rsidRDefault="003907B4" w:rsidP="00F662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F4D235" w14:textId="2019B545" w:rsidR="00CA2426" w:rsidRDefault="00CA2426" w:rsidP="006D2153">
    <w:pPr>
      <w:pStyle w:val="Header"/>
      <w:pBdr>
        <w:bottom w:val="single" w:sz="4" w:space="1" w:color="auto"/>
      </w:pBdr>
      <w:ind w:right="360"/>
    </w:pPr>
  </w:p>
  <w:p w14:paraId="154BDB5B" w14:textId="087FDBD8" w:rsidR="00B95FB1" w:rsidRPr="006D2153" w:rsidRDefault="00B95FB1" w:rsidP="006D2153">
    <w:pPr>
      <w:pStyle w:val="Header"/>
      <w:pBdr>
        <w:bottom w:val="single" w:sz="4" w:space="1" w:color="auto"/>
      </w:pBdr>
      <w:ind w:right="360"/>
    </w:pPr>
    <w:r>
      <w:t>Catherine M. Bulka</w:t>
    </w:r>
    <w:r>
      <w:tab/>
    </w:r>
    <w:r>
      <w:tab/>
      <w:t xml:space="preserve">                  Page </w:t>
    </w:r>
    <w:r w:rsidR="003907B4">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4191" w14:textId="778DE55F" w:rsidR="003907B4" w:rsidRPr="004203BD" w:rsidRDefault="00564BE2" w:rsidP="00465887">
    <w:pPr>
      <w:pStyle w:val="Header"/>
      <w:pBdr>
        <w:bottom w:val="single" w:sz="4" w:space="1" w:color="CFC493"/>
      </w:pBdr>
      <w:tabs>
        <w:tab w:val="clear" w:pos="9360"/>
      </w:tabs>
      <w:ind w:left="-540" w:right="-720"/>
      <w:rPr>
        <w:rFonts w:ascii="Lato" w:hAnsi="Lato"/>
        <w:color w:val="006747"/>
      </w:rPr>
    </w:pPr>
    <w:r w:rsidRPr="004203BD">
      <w:rPr>
        <w:rFonts w:ascii="Lato" w:hAnsi="Lato"/>
        <w:color w:val="006747"/>
      </w:rPr>
      <w:br/>
    </w:r>
    <w:r w:rsidR="003907B4" w:rsidRPr="004203BD">
      <w:rPr>
        <w:rFonts w:ascii="Lato" w:hAnsi="Lato"/>
        <w:color w:val="006747"/>
      </w:rPr>
      <w:t>Catherine M. Bulka</w:t>
    </w:r>
    <w:r w:rsidR="003907B4" w:rsidRPr="004203BD">
      <w:rPr>
        <w:rFonts w:ascii="Lato" w:hAnsi="Lato"/>
        <w:color w:val="006747"/>
      </w:rPr>
      <w:tab/>
    </w:r>
    <w:r w:rsidR="003907B4" w:rsidRPr="004203BD">
      <w:rPr>
        <w:rFonts w:ascii="Lato" w:hAnsi="Lato"/>
        <w:color w:val="006747"/>
      </w:rPr>
      <w:tab/>
    </w:r>
    <w:r w:rsidRPr="004203BD">
      <w:rPr>
        <w:rFonts w:ascii="Lato" w:hAnsi="Lato"/>
        <w:color w:val="006747"/>
      </w:rPr>
      <w:t xml:space="preserve">                                                                </w:t>
    </w:r>
    <w:r w:rsidR="008749D7" w:rsidRPr="004203BD">
      <w:rPr>
        <w:rFonts w:ascii="Lato" w:hAnsi="Lato"/>
        <w:color w:val="006747"/>
      </w:rPr>
      <w:t xml:space="preserve">   </w:t>
    </w:r>
    <w:r w:rsidR="004A4952" w:rsidRPr="004203BD">
      <w:rPr>
        <w:rFonts w:ascii="Lato" w:hAnsi="Lato"/>
        <w:color w:val="006747"/>
      </w:rPr>
      <w:t xml:space="preserve">Page </w:t>
    </w:r>
    <w:r w:rsidR="004A4952" w:rsidRPr="004203BD">
      <w:rPr>
        <w:rFonts w:ascii="Lato" w:hAnsi="Lato"/>
        <w:color w:val="006747"/>
      </w:rPr>
      <w:fldChar w:fldCharType="begin"/>
    </w:r>
    <w:r w:rsidR="004A4952" w:rsidRPr="004203BD">
      <w:rPr>
        <w:rFonts w:ascii="Lato" w:hAnsi="Lato"/>
        <w:color w:val="006747"/>
      </w:rPr>
      <w:instrText xml:space="preserve"> PAGE </w:instrText>
    </w:r>
    <w:r w:rsidR="004A4952" w:rsidRPr="004203BD">
      <w:rPr>
        <w:rFonts w:ascii="Lato" w:hAnsi="Lato"/>
        <w:color w:val="006747"/>
      </w:rPr>
      <w:fldChar w:fldCharType="separate"/>
    </w:r>
    <w:r w:rsidR="004A4952" w:rsidRPr="004203BD">
      <w:rPr>
        <w:rFonts w:ascii="Lato" w:hAnsi="Lato"/>
        <w:noProof/>
        <w:color w:val="006747"/>
      </w:rPr>
      <w:t>2</w:t>
    </w:r>
    <w:r w:rsidR="004A4952" w:rsidRPr="004203BD">
      <w:rPr>
        <w:rFonts w:ascii="Lato" w:hAnsi="Lato"/>
        <w:color w:val="006747"/>
      </w:rPr>
      <w:fldChar w:fldCharType="end"/>
    </w:r>
    <w:r w:rsidR="004A4952" w:rsidRPr="004203BD">
      <w:rPr>
        <w:rFonts w:ascii="Lato" w:hAnsi="Lato"/>
        <w:color w:val="006747"/>
      </w:rPr>
      <w:t xml:space="preserve"> of </w:t>
    </w:r>
    <w:r w:rsidR="004A4952" w:rsidRPr="004203BD">
      <w:rPr>
        <w:rFonts w:ascii="Lato" w:hAnsi="Lato"/>
        <w:color w:val="006747"/>
      </w:rPr>
      <w:fldChar w:fldCharType="begin"/>
    </w:r>
    <w:r w:rsidR="004A4952" w:rsidRPr="004203BD">
      <w:rPr>
        <w:rFonts w:ascii="Lato" w:hAnsi="Lato"/>
        <w:color w:val="006747"/>
      </w:rPr>
      <w:instrText xml:space="preserve"> NUMPAGES </w:instrText>
    </w:r>
    <w:r w:rsidR="004A4952" w:rsidRPr="004203BD">
      <w:rPr>
        <w:rFonts w:ascii="Lato" w:hAnsi="Lato"/>
        <w:color w:val="006747"/>
      </w:rPr>
      <w:fldChar w:fldCharType="separate"/>
    </w:r>
    <w:r w:rsidR="004A4952" w:rsidRPr="004203BD">
      <w:rPr>
        <w:rFonts w:ascii="Lato" w:hAnsi="Lato"/>
        <w:noProof/>
        <w:color w:val="006747"/>
      </w:rPr>
      <w:t>6</w:t>
    </w:r>
    <w:r w:rsidR="004A4952" w:rsidRPr="004203BD">
      <w:rPr>
        <w:rFonts w:ascii="Lato" w:hAnsi="Lato"/>
        <w:color w:val="006747"/>
      </w:rPr>
      <w:fldChar w:fldCharType="end"/>
    </w:r>
    <w:r w:rsidRPr="004203BD">
      <w:rPr>
        <w:rFonts w:ascii="Lato" w:hAnsi="Lato"/>
        <w:color w:val="00674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FC1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2703"/>
    <w:multiLevelType w:val="hybridMultilevel"/>
    <w:tmpl w:val="75328134"/>
    <w:lvl w:ilvl="0" w:tplc="FFFFFFFF">
      <w:start w:val="1"/>
      <w:numFmt w:val="decimal"/>
      <w:lvlText w:val="%1."/>
      <w:lvlJc w:val="left"/>
      <w:pPr>
        <w:ind w:left="36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018F1"/>
    <w:multiLevelType w:val="hybridMultilevel"/>
    <w:tmpl w:val="8D1CF112"/>
    <w:lvl w:ilvl="0" w:tplc="075A78C6">
      <w:start w:val="1"/>
      <w:numFmt w:val="decimal"/>
      <w:lvlText w:val="%1."/>
      <w:lvlJc w:val="left"/>
      <w:pPr>
        <w:ind w:left="360" w:hanging="360"/>
      </w:pPr>
      <w:rPr>
        <w:b w:val="0"/>
        <w:bCs w:val="0"/>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FA5DD7"/>
    <w:multiLevelType w:val="hybridMultilevel"/>
    <w:tmpl w:val="B2AC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63EDF"/>
    <w:multiLevelType w:val="hybridMultilevel"/>
    <w:tmpl w:val="CA4664D8"/>
    <w:lvl w:ilvl="0" w:tplc="0D54A0F6">
      <w:start w:val="1"/>
      <w:numFmt w:val="decimal"/>
      <w:lvlText w:val="%1."/>
      <w:lvlJc w:val="left"/>
      <w:pPr>
        <w:ind w:left="360" w:hanging="360"/>
      </w:pPr>
      <w:rPr>
        <w:b w:val="0"/>
        <w:i w:val="0"/>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BE4ACC"/>
    <w:multiLevelType w:val="hybridMultilevel"/>
    <w:tmpl w:val="8694638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66B2F"/>
    <w:multiLevelType w:val="hybridMultilevel"/>
    <w:tmpl w:val="52A88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066E8B"/>
    <w:multiLevelType w:val="hybridMultilevel"/>
    <w:tmpl w:val="B4C217A2"/>
    <w:lvl w:ilvl="0" w:tplc="FFFFFFFF">
      <w:start w:val="1"/>
      <w:numFmt w:val="decimal"/>
      <w:lvlText w:val="%1."/>
      <w:lvlJc w:val="left"/>
      <w:pPr>
        <w:ind w:left="36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E15AFA"/>
    <w:multiLevelType w:val="multilevel"/>
    <w:tmpl w:val="DBC8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B002E"/>
    <w:multiLevelType w:val="hybridMultilevel"/>
    <w:tmpl w:val="F4B8F6DE"/>
    <w:lvl w:ilvl="0" w:tplc="FFFFFFFF">
      <w:start w:val="1"/>
      <w:numFmt w:val="decimal"/>
      <w:lvlText w:val="%1."/>
      <w:lvlJc w:val="left"/>
      <w:pPr>
        <w:ind w:left="360" w:hanging="360"/>
      </w:pPr>
      <w:rPr>
        <w:b w:val="0"/>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9CF57FB"/>
    <w:multiLevelType w:val="hybridMultilevel"/>
    <w:tmpl w:val="FFF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E087C"/>
    <w:multiLevelType w:val="hybridMultilevel"/>
    <w:tmpl w:val="4EEE7F64"/>
    <w:lvl w:ilvl="0" w:tplc="961AF40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C159B2"/>
    <w:multiLevelType w:val="hybridMultilevel"/>
    <w:tmpl w:val="F4B8F6DE"/>
    <w:lvl w:ilvl="0" w:tplc="2C60E280">
      <w:start w:val="1"/>
      <w:numFmt w:val="decimal"/>
      <w:lvlText w:val="%1."/>
      <w:lvlJc w:val="left"/>
      <w:pPr>
        <w:ind w:left="360" w:hanging="360"/>
      </w:pPr>
      <w:rPr>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621F21"/>
    <w:multiLevelType w:val="hybridMultilevel"/>
    <w:tmpl w:val="FB0204C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261522A2"/>
    <w:multiLevelType w:val="hybridMultilevel"/>
    <w:tmpl w:val="502E69F2"/>
    <w:lvl w:ilvl="0" w:tplc="BFD27978">
      <w:start w:val="1"/>
      <w:numFmt w:val="decimal"/>
      <w:lvlText w:val="%1."/>
      <w:lvlJc w:val="left"/>
      <w:pPr>
        <w:ind w:left="360" w:hanging="360"/>
      </w:pPr>
      <w:rPr>
        <w:rFonts w:hint="default"/>
        <w:b w:val="0"/>
        <w:i w:val="0"/>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F30FFA"/>
    <w:multiLevelType w:val="hybridMultilevel"/>
    <w:tmpl w:val="345E5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3C488D"/>
    <w:multiLevelType w:val="hybridMultilevel"/>
    <w:tmpl w:val="AB8C912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6D4D2F"/>
    <w:multiLevelType w:val="hybridMultilevel"/>
    <w:tmpl w:val="51CEA17A"/>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8A30D1"/>
    <w:multiLevelType w:val="hybridMultilevel"/>
    <w:tmpl w:val="F9CA6E9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9E73965"/>
    <w:multiLevelType w:val="hybridMultilevel"/>
    <w:tmpl w:val="51CEA17A"/>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672B62"/>
    <w:multiLevelType w:val="hybridMultilevel"/>
    <w:tmpl w:val="1FE86BD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73B709C9"/>
    <w:multiLevelType w:val="multilevel"/>
    <w:tmpl w:val="0B9CC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D7221"/>
    <w:multiLevelType w:val="hybridMultilevel"/>
    <w:tmpl w:val="53F8D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9335671">
    <w:abstractNumId w:val="13"/>
  </w:num>
  <w:num w:numId="2" w16cid:durableId="396363920">
    <w:abstractNumId w:val="5"/>
  </w:num>
  <w:num w:numId="3" w16cid:durableId="655381517">
    <w:abstractNumId w:val="16"/>
  </w:num>
  <w:num w:numId="4" w16cid:durableId="303581931">
    <w:abstractNumId w:val="0"/>
  </w:num>
  <w:num w:numId="5" w16cid:durableId="4444725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925097">
    <w:abstractNumId w:val="21"/>
  </w:num>
  <w:num w:numId="7" w16cid:durableId="1749493421">
    <w:abstractNumId w:val="20"/>
  </w:num>
  <w:num w:numId="8" w16cid:durableId="171725685">
    <w:abstractNumId w:val="10"/>
  </w:num>
  <w:num w:numId="9" w16cid:durableId="705569623">
    <w:abstractNumId w:val="4"/>
  </w:num>
  <w:num w:numId="10" w16cid:durableId="1045526595">
    <w:abstractNumId w:val="3"/>
  </w:num>
  <w:num w:numId="11" w16cid:durableId="1830947678">
    <w:abstractNumId w:val="2"/>
  </w:num>
  <w:num w:numId="12" w16cid:durableId="924610541">
    <w:abstractNumId w:val="19"/>
  </w:num>
  <w:num w:numId="13" w16cid:durableId="615714267">
    <w:abstractNumId w:val="14"/>
  </w:num>
  <w:num w:numId="14" w16cid:durableId="1153834607">
    <w:abstractNumId w:val="8"/>
  </w:num>
  <w:num w:numId="15" w16cid:durableId="267129122">
    <w:abstractNumId w:val="17"/>
  </w:num>
  <w:num w:numId="16" w16cid:durableId="554631358">
    <w:abstractNumId w:val="11"/>
  </w:num>
  <w:num w:numId="17" w16cid:durableId="256257642">
    <w:abstractNumId w:val="12"/>
  </w:num>
  <w:num w:numId="18" w16cid:durableId="370426251">
    <w:abstractNumId w:val="9"/>
  </w:num>
  <w:num w:numId="19" w16cid:durableId="216205732">
    <w:abstractNumId w:val="1"/>
  </w:num>
  <w:num w:numId="20" w16cid:durableId="601300481">
    <w:abstractNumId w:val="18"/>
  </w:num>
  <w:num w:numId="21" w16cid:durableId="294455207">
    <w:abstractNumId w:val="7"/>
  </w:num>
  <w:num w:numId="22" w16cid:durableId="1746681679">
    <w:abstractNumId w:val="22"/>
  </w:num>
  <w:num w:numId="23" w16cid:durableId="381709510">
    <w:abstractNumId w:val="15"/>
  </w:num>
  <w:num w:numId="24" w16cid:durableId="720518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mbria&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5sfrfve0rrxfzevx5ovar2mddrapx22vzd2&quot;&gt;health literacy paper library v3&lt;record-ids&gt;&lt;item&gt;25&lt;/item&gt;&lt;/record-ids&gt;&lt;/item&gt;&lt;/Libraries&gt;"/>
    <w:docVar w:name="MacDisableGlyphATSUI" w:val="0"/>
  </w:docVars>
  <w:rsids>
    <w:rsidRoot w:val="0095719A"/>
    <w:rsid w:val="00000ECE"/>
    <w:rsid w:val="000073E1"/>
    <w:rsid w:val="00007BA2"/>
    <w:rsid w:val="00021A73"/>
    <w:rsid w:val="0002319D"/>
    <w:rsid w:val="00023721"/>
    <w:rsid w:val="000243DA"/>
    <w:rsid w:val="000244E7"/>
    <w:rsid w:val="00027A45"/>
    <w:rsid w:val="00032464"/>
    <w:rsid w:val="00052E2D"/>
    <w:rsid w:val="0007024B"/>
    <w:rsid w:val="00080891"/>
    <w:rsid w:val="00081A8D"/>
    <w:rsid w:val="0008387C"/>
    <w:rsid w:val="00091173"/>
    <w:rsid w:val="000921C4"/>
    <w:rsid w:val="000927FF"/>
    <w:rsid w:val="00094799"/>
    <w:rsid w:val="00094C29"/>
    <w:rsid w:val="000A0BFD"/>
    <w:rsid w:val="000A2D32"/>
    <w:rsid w:val="000A5D87"/>
    <w:rsid w:val="000A6829"/>
    <w:rsid w:val="000A6980"/>
    <w:rsid w:val="000A7FFB"/>
    <w:rsid w:val="000B2819"/>
    <w:rsid w:val="000B60F6"/>
    <w:rsid w:val="000C2696"/>
    <w:rsid w:val="000C480D"/>
    <w:rsid w:val="000D07E4"/>
    <w:rsid w:val="000E688B"/>
    <w:rsid w:val="000F05E2"/>
    <w:rsid w:val="000F2FC1"/>
    <w:rsid w:val="00106A5B"/>
    <w:rsid w:val="00115D5B"/>
    <w:rsid w:val="00116D8A"/>
    <w:rsid w:val="00121429"/>
    <w:rsid w:val="00123256"/>
    <w:rsid w:val="00125E32"/>
    <w:rsid w:val="00127B72"/>
    <w:rsid w:val="001307AE"/>
    <w:rsid w:val="001310C9"/>
    <w:rsid w:val="001348C2"/>
    <w:rsid w:val="001372E0"/>
    <w:rsid w:val="001439BF"/>
    <w:rsid w:val="0014561F"/>
    <w:rsid w:val="00152C3F"/>
    <w:rsid w:val="001659B5"/>
    <w:rsid w:val="00165A9C"/>
    <w:rsid w:val="00182250"/>
    <w:rsid w:val="0018372D"/>
    <w:rsid w:val="00186F18"/>
    <w:rsid w:val="00191AFD"/>
    <w:rsid w:val="00196EEF"/>
    <w:rsid w:val="001A7E17"/>
    <w:rsid w:val="001B078E"/>
    <w:rsid w:val="001B0A07"/>
    <w:rsid w:val="001B27A8"/>
    <w:rsid w:val="001B754A"/>
    <w:rsid w:val="001C3A1A"/>
    <w:rsid w:val="001C5FEE"/>
    <w:rsid w:val="001D5597"/>
    <w:rsid w:val="001E0D21"/>
    <w:rsid w:val="001E2BAE"/>
    <w:rsid w:val="001E7C8A"/>
    <w:rsid w:val="001F55C8"/>
    <w:rsid w:val="00205078"/>
    <w:rsid w:val="00206F02"/>
    <w:rsid w:val="002206F6"/>
    <w:rsid w:val="002273C8"/>
    <w:rsid w:val="002321E8"/>
    <w:rsid w:val="00237B8C"/>
    <w:rsid w:val="00240CDC"/>
    <w:rsid w:val="00241B42"/>
    <w:rsid w:val="00247898"/>
    <w:rsid w:val="0025348E"/>
    <w:rsid w:val="00282BBC"/>
    <w:rsid w:val="00286D77"/>
    <w:rsid w:val="002A4CDF"/>
    <w:rsid w:val="002A5E8E"/>
    <w:rsid w:val="002B416E"/>
    <w:rsid w:val="002C004B"/>
    <w:rsid w:val="002C1ED2"/>
    <w:rsid w:val="002C2183"/>
    <w:rsid w:val="002D05F1"/>
    <w:rsid w:val="002D1FD1"/>
    <w:rsid w:val="002E1944"/>
    <w:rsid w:val="002F5A89"/>
    <w:rsid w:val="003023A2"/>
    <w:rsid w:val="003078DB"/>
    <w:rsid w:val="00315C8C"/>
    <w:rsid w:val="003221B4"/>
    <w:rsid w:val="003221EF"/>
    <w:rsid w:val="00342C5B"/>
    <w:rsid w:val="00344FF6"/>
    <w:rsid w:val="003526BF"/>
    <w:rsid w:val="0035323C"/>
    <w:rsid w:val="003572BC"/>
    <w:rsid w:val="00362050"/>
    <w:rsid w:val="0036603C"/>
    <w:rsid w:val="00370B0A"/>
    <w:rsid w:val="003726DB"/>
    <w:rsid w:val="0038668D"/>
    <w:rsid w:val="003907B4"/>
    <w:rsid w:val="00392FC7"/>
    <w:rsid w:val="003978F3"/>
    <w:rsid w:val="003A3B2A"/>
    <w:rsid w:val="003B0595"/>
    <w:rsid w:val="003B60D6"/>
    <w:rsid w:val="003C1DF1"/>
    <w:rsid w:val="003C33E2"/>
    <w:rsid w:val="003C4E9F"/>
    <w:rsid w:val="003C557C"/>
    <w:rsid w:val="003C69A6"/>
    <w:rsid w:val="003C76FC"/>
    <w:rsid w:val="003D1AB9"/>
    <w:rsid w:val="003F11D2"/>
    <w:rsid w:val="003F2D99"/>
    <w:rsid w:val="00400765"/>
    <w:rsid w:val="00400F33"/>
    <w:rsid w:val="004033EC"/>
    <w:rsid w:val="004149B1"/>
    <w:rsid w:val="004203BD"/>
    <w:rsid w:val="00420419"/>
    <w:rsid w:val="0042758E"/>
    <w:rsid w:val="00427B70"/>
    <w:rsid w:val="00453667"/>
    <w:rsid w:val="00455EDD"/>
    <w:rsid w:val="00460E77"/>
    <w:rsid w:val="00465887"/>
    <w:rsid w:val="00466F58"/>
    <w:rsid w:val="00471FD5"/>
    <w:rsid w:val="00472818"/>
    <w:rsid w:val="00472F98"/>
    <w:rsid w:val="004818A6"/>
    <w:rsid w:val="004847B5"/>
    <w:rsid w:val="00490C6B"/>
    <w:rsid w:val="00491943"/>
    <w:rsid w:val="004929DA"/>
    <w:rsid w:val="004A025E"/>
    <w:rsid w:val="004A08CE"/>
    <w:rsid w:val="004A14BB"/>
    <w:rsid w:val="004A1F80"/>
    <w:rsid w:val="004A4952"/>
    <w:rsid w:val="004A6FBD"/>
    <w:rsid w:val="004B1359"/>
    <w:rsid w:val="004B1690"/>
    <w:rsid w:val="004B4E7A"/>
    <w:rsid w:val="004C59B9"/>
    <w:rsid w:val="004E0E27"/>
    <w:rsid w:val="004E4407"/>
    <w:rsid w:val="004E7712"/>
    <w:rsid w:val="004F1648"/>
    <w:rsid w:val="0051116B"/>
    <w:rsid w:val="00513CD4"/>
    <w:rsid w:val="0052029C"/>
    <w:rsid w:val="0052200D"/>
    <w:rsid w:val="0052532D"/>
    <w:rsid w:val="00532098"/>
    <w:rsid w:val="00540195"/>
    <w:rsid w:val="00543580"/>
    <w:rsid w:val="005551F2"/>
    <w:rsid w:val="005613DF"/>
    <w:rsid w:val="00561D7D"/>
    <w:rsid w:val="00564BE2"/>
    <w:rsid w:val="0057078A"/>
    <w:rsid w:val="00581A0F"/>
    <w:rsid w:val="00590FAB"/>
    <w:rsid w:val="00596809"/>
    <w:rsid w:val="005A55F6"/>
    <w:rsid w:val="005B2FFE"/>
    <w:rsid w:val="005B6EEF"/>
    <w:rsid w:val="005B7FD8"/>
    <w:rsid w:val="005C3D5F"/>
    <w:rsid w:val="005C4BD4"/>
    <w:rsid w:val="005D226B"/>
    <w:rsid w:val="005D3FE2"/>
    <w:rsid w:val="005D471D"/>
    <w:rsid w:val="005D5158"/>
    <w:rsid w:val="00600BD7"/>
    <w:rsid w:val="00601FCB"/>
    <w:rsid w:val="00607EA0"/>
    <w:rsid w:val="00607FE1"/>
    <w:rsid w:val="0061453A"/>
    <w:rsid w:val="006178EB"/>
    <w:rsid w:val="006230DC"/>
    <w:rsid w:val="00623591"/>
    <w:rsid w:val="00627311"/>
    <w:rsid w:val="00627616"/>
    <w:rsid w:val="006340E1"/>
    <w:rsid w:val="00642528"/>
    <w:rsid w:val="006453AF"/>
    <w:rsid w:val="00646481"/>
    <w:rsid w:val="00647749"/>
    <w:rsid w:val="00647947"/>
    <w:rsid w:val="006505B0"/>
    <w:rsid w:val="006627D0"/>
    <w:rsid w:val="00663F7C"/>
    <w:rsid w:val="0066550E"/>
    <w:rsid w:val="00671856"/>
    <w:rsid w:val="00671ECD"/>
    <w:rsid w:val="00674E14"/>
    <w:rsid w:val="00683B23"/>
    <w:rsid w:val="0068538D"/>
    <w:rsid w:val="006B68B2"/>
    <w:rsid w:val="006C7229"/>
    <w:rsid w:val="006D1D08"/>
    <w:rsid w:val="006D2153"/>
    <w:rsid w:val="006D38A2"/>
    <w:rsid w:val="006D3DB0"/>
    <w:rsid w:val="006D5C5C"/>
    <w:rsid w:val="006E376C"/>
    <w:rsid w:val="006E4DBB"/>
    <w:rsid w:val="006F6108"/>
    <w:rsid w:val="006F79B1"/>
    <w:rsid w:val="00703DDB"/>
    <w:rsid w:val="00706211"/>
    <w:rsid w:val="00712C86"/>
    <w:rsid w:val="00712D4C"/>
    <w:rsid w:val="0071478D"/>
    <w:rsid w:val="00720BEC"/>
    <w:rsid w:val="0072340B"/>
    <w:rsid w:val="00732F21"/>
    <w:rsid w:val="00737060"/>
    <w:rsid w:val="00740C15"/>
    <w:rsid w:val="00746947"/>
    <w:rsid w:val="00782842"/>
    <w:rsid w:val="007A536E"/>
    <w:rsid w:val="007B6A03"/>
    <w:rsid w:val="007C4E6E"/>
    <w:rsid w:val="007D5DAF"/>
    <w:rsid w:val="007D6E2C"/>
    <w:rsid w:val="007E61AF"/>
    <w:rsid w:val="007E73D7"/>
    <w:rsid w:val="007F449E"/>
    <w:rsid w:val="007F55B9"/>
    <w:rsid w:val="007F7F26"/>
    <w:rsid w:val="008102BF"/>
    <w:rsid w:val="00822F4D"/>
    <w:rsid w:val="008250AD"/>
    <w:rsid w:val="0082695B"/>
    <w:rsid w:val="0083169F"/>
    <w:rsid w:val="0083403D"/>
    <w:rsid w:val="00836BA2"/>
    <w:rsid w:val="00837BEF"/>
    <w:rsid w:val="00861216"/>
    <w:rsid w:val="00866589"/>
    <w:rsid w:val="00871616"/>
    <w:rsid w:val="008749D7"/>
    <w:rsid w:val="008770C1"/>
    <w:rsid w:val="00882E54"/>
    <w:rsid w:val="008946C7"/>
    <w:rsid w:val="008A6258"/>
    <w:rsid w:val="008B5840"/>
    <w:rsid w:val="008C414D"/>
    <w:rsid w:val="008C4443"/>
    <w:rsid w:val="008C458D"/>
    <w:rsid w:val="008D1B59"/>
    <w:rsid w:val="008D5E52"/>
    <w:rsid w:val="008E283E"/>
    <w:rsid w:val="008F7D6F"/>
    <w:rsid w:val="008F7F4B"/>
    <w:rsid w:val="00901725"/>
    <w:rsid w:val="009062F2"/>
    <w:rsid w:val="00906703"/>
    <w:rsid w:val="00906C83"/>
    <w:rsid w:val="00914309"/>
    <w:rsid w:val="009152E7"/>
    <w:rsid w:val="00931B00"/>
    <w:rsid w:val="00943A42"/>
    <w:rsid w:val="009514D8"/>
    <w:rsid w:val="00951CB4"/>
    <w:rsid w:val="00951E72"/>
    <w:rsid w:val="009525FF"/>
    <w:rsid w:val="00952AB1"/>
    <w:rsid w:val="00954FA1"/>
    <w:rsid w:val="0095719A"/>
    <w:rsid w:val="00960D7B"/>
    <w:rsid w:val="009645C9"/>
    <w:rsid w:val="00966968"/>
    <w:rsid w:val="00966D7B"/>
    <w:rsid w:val="00970D90"/>
    <w:rsid w:val="00974AF0"/>
    <w:rsid w:val="009756B8"/>
    <w:rsid w:val="00984141"/>
    <w:rsid w:val="009955B2"/>
    <w:rsid w:val="00997F21"/>
    <w:rsid w:val="009A1EF0"/>
    <w:rsid w:val="009A34C7"/>
    <w:rsid w:val="009B6338"/>
    <w:rsid w:val="009C075B"/>
    <w:rsid w:val="009C1293"/>
    <w:rsid w:val="009C4409"/>
    <w:rsid w:val="009C5444"/>
    <w:rsid w:val="009E0A47"/>
    <w:rsid w:val="009E1818"/>
    <w:rsid w:val="009E6559"/>
    <w:rsid w:val="009E661D"/>
    <w:rsid w:val="009F1041"/>
    <w:rsid w:val="009F35BF"/>
    <w:rsid w:val="00A03EC7"/>
    <w:rsid w:val="00A121E1"/>
    <w:rsid w:val="00A1769B"/>
    <w:rsid w:val="00A20F6F"/>
    <w:rsid w:val="00A40338"/>
    <w:rsid w:val="00A41821"/>
    <w:rsid w:val="00A4289A"/>
    <w:rsid w:val="00A51EC0"/>
    <w:rsid w:val="00A533AC"/>
    <w:rsid w:val="00A54F5A"/>
    <w:rsid w:val="00A65EDD"/>
    <w:rsid w:val="00A66D77"/>
    <w:rsid w:val="00A71E8B"/>
    <w:rsid w:val="00A806B4"/>
    <w:rsid w:val="00A80AB7"/>
    <w:rsid w:val="00A80C7D"/>
    <w:rsid w:val="00A86398"/>
    <w:rsid w:val="00A86688"/>
    <w:rsid w:val="00A93F49"/>
    <w:rsid w:val="00A94893"/>
    <w:rsid w:val="00A97E88"/>
    <w:rsid w:val="00AA77F7"/>
    <w:rsid w:val="00AB117A"/>
    <w:rsid w:val="00AB4686"/>
    <w:rsid w:val="00AC40C0"/>
    <w:rsid w:val="00AC714F"/>
    <w:rsid w:val="00AC7B94"/>
    <w:rsid w:val="00AD04D7"/>
    <w:rsid w:val="00AD689F"/>
    <w:rsid w:val="00AE3CDA"/>
    <w:rsid w:val="00AE556D"/>
    <w:rsid w:val="00AF1A5D"/>
    <w:rsid w:val="00AF2F2D"/>
    <w:rsid w:val="00AF37C3"/>
    <w:rsid w:val="00AF5D76"/>
    <w:rsid w:val="00B00390"/>
    <w:rsid w:val="00B0428B"/>
    <w:rsid w:val="00B15EAA"/>
    <w:rsid w:val="00B16031"/>
    <w:rsid w:val="00B166B1"/>
    <w:rsid w:val="00B17651"/>
    <w:rsid w:val="00B24870"/>
    <w:rsid w:val="00B30B42"/>
    <w:rsid w:val="00B37F03"/>
    <w:rsid w:val="00B40856"/>
    <w:rsid w:val="00B476DB"/>
    <w:rsid w:val="00B51954"/>
    <w:rsid w:val="00B5482A"/>
    <w:rsid w:val="00B55D8B"/>
    <w:rsid w:val="00B70B8F"/>
    <w:rsid w:val="00B753D8"/>
    <w:rsid w:val="00B7689B"/>
    <w:rsid w:val="00B829EA"/>
    <w:rsid w:val="00B87B78"/>
    <w:rsid w:val="00B948F2"/>
    <w:rsid w:val="00B95FB1"/>
    <w:rsid w:val="00B9699F"/>
    <w:rsid w:val="00B969C8"/>
    <w:rsid w:val="00BA19B0"/>
    <w:rsid w:val="00BB4C76"/>
    <w:rsid w:val="00BD18EA"/>
    <w:rsid w:val="00BE19B2"/>
    <w:rsid w:val="00BE6C3F"/>
    <w:rsid w:val="00BF2DA9"/>
    <w:rsid w:val="00BF2F76"/>
    <w:rsid w:val="00C03F0A"/>
    <w:rsid w:val="00C05597"/>
    <w:rsid w:val="00C15110"/>
    <w:rsid w:val="00C17347"/>
    <w:rsid w:val="00C22842"/>
    <w:rsid w:val="00C27224"/>
    <w:rsid w:val="00C3368B"/>
    <w:rsid w:val="00C337BE"/>
    <w:rsid w:val="00C3548F"/>
    <w:rsid w:val="00C419D5"/>
    <w:rsid w:val="00C45C20"/>
    <w:rsid w:val="00C466AC"/>
    <w:rsid w:val="00C57B8A"/>
    <w:rsid w:val="00C70423"/>
    <w:rsid w:val="00C70B5C"/>
    <w:rsid w:val="00C73497"/>
    <w:rsid w:val="00C75D56"/>
    <w:rsid w:val="00C77DAA"/>
    <w:rsid w:val="00C77EB6"/>
    <w:rsid w:val="00C8283F"/>
    <w:rsid w:val="00C869CD"/>
    <w:rsid w:val="00C875BE"/>
    <w:rsid w:val="00C91F7B"/>
    <w:rsid w:val="00C95E5C"/>
    <w:rsid w:val="00C9781B"/>
    <w:rsid w:val="00CA1B3F"/>
    <w:rsid w:val="00CA21AB"/>
    <w:rsid w:val="00CA2426"/>
    <w:rsid w:val="00CA2E73"/>
    <w:rsid w:val="00CA35CE"/>
    <w:rsid w:val="00CA404A"/>
    <w:rsid w:val="00CA4564"/>
    <w:rsid w:val="00CB47DB"/>
    <w:rsid w:val="00CC0C7D"/>
    <w:rsid w:val="00CD2B1B"/>
    <w:rsid w:val="00CD4F0D"/>
    <w:rsid w:val="00CF1DED"/>
    <w:rsid w:val="00CF6B97"/>
    <w:rsid w:val="00D002A3"/>
    <w:rsid w:val="00D010F1"/>
    <w:rsid w:val="00D027BE"/>
    <w:rsid w:val="00D02DFF"/>
    <w:rsid w:val="00D02E53"/>
    <w:rsid w:val="00D0410F"/>
    <w:rsid w:val="00D1119C"/>
    <w:rsid w:val="00D2680C"/>
    <w:rsid w:val="00D27DF7"/>
    <w:rsid w:val="00D317ED"/>
    <w:rsid w:val="00D402E7"/>
    <w:rsid w:val="00D507A0"/>
    <w:rsid w:val="00D522C2"/>
    <w:rsid w:val="00D66ABB"/>
    <w:rsid w:val="00D81C53"/>
    <w:rsid w:val="00D8464F"/>
    <w:rsid w:val="00D87178"/>
    <w:rsid w:val="00D90F26"/>
    <w:rsid w:val="00D911E0"/>
    <w:rsid w:val="00D91CCE"/>
    <w:rsid w:val="00D9646F"/>
    <w:rsid w:val="00DA03A5"/>
    <w:rsid w:val="00DA5323"/>
    <w:rsid w:val="00DA5D12"/>
    <w:rsid w:val="00DB075D"/>
    <w:rsid w:val="00DB2A56"/>
    <w:rsid w:val="00DB6A80"/>
    <w:rsid w:val="00DB749B"/>
    <w:rsid w:val="00DC11B4"/>
    <w:rsid w:val="00DC1258"/>
    <w:rsid w:val="00DC32B5"/>
    <w:rsid w:val="00DC4D6A"/>
    <w:rsid w:val="00DD1E0B"/>
    <w:rsid w:val="00DD2166"/>
    <w:rsid w:val="00DD2922"/>
    <w:rsid w:val="00DD61C0"/>
    <w:rsid w:val="00DE0315"/>
    <w:rsid w:val="00DE1DEC"/>
    <w:rsid w:val="00DF0871"/>
    <w:rsid w:val="00E01BBC"/>
    <w:rsid w:val="00E02F73"/>
    <w:rsid w:val="00E072FD"/>
    <w:rsid w:val="00E11068"/>
    <w:rsid w:val="00E11E6A"/>
    <w:rsid w:val="00E17E87"/>
    <w:rsid w:val="00E20EB7"/>
    <w:rsid w:val="00E30A5F"/>
    <w:rsid w:val="00E34D96"/>
    <w:rsid w:val="00E3676F"/>
    <w:rsid w:val="00E37E01"/>
    <w:rsid w:val="00E4223A"/>
    <w:rsid w:val="00E619A9"/>
    <w:rsid w:val="00E66FAB"/>
    <w:rsid w:val="00E711C5"/>
    <w:rsid w:val="00E7739C"/>
    <w:rsid w:val="00E94913"/>
    <w:rsid w:val="00E95D83"/>
    <w:rsid w:val="00E967D7"/>
    <w:rsid w:val="00EA145C"/>
    <w:rsid w:val="00EB05BD"/>
    <w:rsid w:val="00EB180A"/>
    <w:rsid w:val="00EB2943"/>
    <w:rsid w:val="00EC0274"/>
    <w:rsid w:val="00EC0540"/>
    <w:rsid w:val="00EC401C"/>
    <w:rsid w:val="00ED1892"/>
    <w:rsid w:val="00ED770B"/>
    <w:rsid w:val="00ED7770"/>
    <w:rsid w:val="00ED7C3E"/>
    <w:rsid w:val="00EE5275"/>
    <w:rsid w:val="00EF131E"/>
    <w:rsid w:val="00EF5218"/>
    <w:rsid w:val="00EF6BD7"/>
    <w:rsid w:val="00F03897"/>
    <w:rsid w:val="00F07906"/>
    <w:rsid w:val="00F1083A"/>
    <w:rsid w:val="00F172B5"/>
    <w:rsid w:val="00F201F8"/>
    <w:rsid w:val="00F34DF9"/>
    <w:rsid w:val="00F35A57"/>
    <w:rsid w:val="00F36493"/>
    <w:rsid w:val="00F41344"/>
    <w:rsid w:val="00F4239A"/>
    <w:rsid w:val="00F50C83"/>
    <w:rsid w:val="00F60B03"/>
    <w:rsid w:val="00F74F1D"/>
    <w:rsid w:val="00F74FC4"/>
    <w:rsid w:val="00F751D0"/>
    <w:rsid w:val="00F76AB5"/>
    <w:rsid w:val="00F85313"/>
    <w:rsid w:val="00F878AF"/>
    <w:rsid w:val="00F95AB7"/>
    <w:rsid w:val="00F96F1A"/>
    <w:rsid w:val="00FA4D6A"/>
    <w:rsid w:val="00FA7FD2"/>
    <w:rsid w:val="00FB071A"/>
    <w:rsid w:val="00FB1EB6"/>
    <w:rsid w:val="00FB2A68"/>
    <w:rsid w:val="00FB73C8"/>
    <w:rsid w:val="00FC0E3F"/>
    <w:rsid w:val="00FC3F88"/>
    <w:rsid w:val="00FC50BD"/>
    <w:rsid w:val="00FC5B44"/>
    <w:rsid w:val="00FC64D4"/>
    <w:rsid w:val="00FE079C"/>
    <w:rsid w:val="00FE29A2"/>
    <w:rsid w:val="00FE2A09"/>
    <w:rsid w:val="00FE4452"/>
    <w:rsid w:val="00FE75CB"/>
    <w:rsid w:val="00FE7AE8"/>
    <w:rsid w:val="00FF31CD"/>
    <w:rsid w:val="00FF3E65"/>
    <w:rsid w:val="00FF4FC2"/>
    <w:rsid w:val="00FF592C"/>
    <w:rsid w:val="00FF5F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3683F45"/>
  <w15:docId w15:val="{D20966AF-F8F1-1749-B292-E3B92271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19A"/>
    <w:rPr>
      <w:szCs w:val="22"/>
    </w:rPr>
  </w:style>
  <w:style w:type="paragraph" w:styleId="Heading1">
    <w:name w:val="heading 1"/>
    <w:basedOn w:val="Normal"/>
    <w:next w:val="Normal"/>
    <w:link w:val="Heading1Char"/>
    <w:qFormat/>
    <w:rsid w:val="00D402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5482A"/>
    <w:pPr>
      <w:keepNext/>
      <w:spacing w:before="240" w:after="60"/>
      <w:outlineLvl w:val="1"/>
    </w:pPr>
    <w:rPr>
      <w:b/>
      <w:bCs/>
      <w:i/>
      <w:iCs/>
      <w:sz w:val="28"/>
      <w:szCs w:val="28"/>
    </w:rPr>
  </w:style>
  <w:style w:type="paragraph" w:styleId="Heading3">
    <w:name w:val="heading 3"/>
    <w:basedOn w:val="Normal"/>
    <w:link w:val="Heading3Char"/>
    <w:uiPriority w:val="9"/>
    <w:qFormat/>
    <w:rsid w:val="00CA21AB"/>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DD61C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5719A"/>
    <w:pPr>
      <w:spacing w:after="120"/>
    </w:pPr>
    <w:rPr>
      <w:b/>
      <w:color w:val="4F81BD"/>
      <w:spacing w:val="5"/>
      <w:kern w:val="28"/>
      <w:sz w:val="36"/>
      <w:szCs w:val="36"/>
    </w:rPr>
  </w:style>
  <w:style w:type="character" w:customStyle="1" w:styleId="TitleChar">
    <w:name w:val="Title Char"/>
    <w:link w:val="Title"/>
    <w:rsid w:val="0095719A"/>
    <w:rPr>
      <w:rFonts w:ascii="Century Gothic" w:eastAsia="Century Gothic" w:hAnsi="Century Gothic" w:cs="Century Gothic"/>
      <w:b/>
      <w:color w:val="4F81BD"/>
      <w:spacing w:val="5"/>
      <w:kern w:val="28"/>
      <w:sz w:val="36"/>
      <w:szCs w:val="36"/>
    </w:rPr>
  </w:style>
  <w:style w:type="paragraph" w:customStyle="1" w:styleId="ContactDetails">
    <w:name w:val="Contact Details"/>
    <w:basedOn w:val="Normal"/>
    <w:rsid w:val="0095719A"/>
    <w:rPr>
      <w:b/>
      <w:sz w:val="18"/>
      <w:szCs w:val="18"/>
    </w:rPr>
  </w:style>
  <w:style w:type="paragraph" w:customStyle="1" w:styleId="Initials">
    <w:name w:val="Initials"/>
    <w:basedOn w:val="Normal"/>
    <w:rsid w:val="0095719A"/>
    <w:pPr>
      <w:jc w:val="center"/>
    </w:pPr>
    <w:rPr>
      <w:b/>
      <w:color w:val="4F81BD"/>
      <w:sz w:val="106"/>
    </w:rPr>
  </w:style>
  <w:style w:type="paragraph" w:customStyle="1" w:styleId="LightGrid-Accent31">
    <w:name w:val="Light Grid - Accent 31"/>
    <w:basedOn w:val="Normal"/>
    <w:rsid w:val="0095719A"/>
    <w:pPr>
      <w:ind w:left="720"/>
      <w:contextualSpacing/>
    </w:pPr>
  </w:style>
  <w:style w:type="character" w:styleId="Hyperlink">
    <w:name w:val="Hyperlink"/>
    <w:uiPriority w:val="99"/>
    <w:unhideWhenUsed/>
    <w:rsid w:val="00B17651"/>
    <w:rPr>
      <w:rFonts w:cs="Century Gothic"/>
      <w:color w:val="0000FF"/>
      <w:u w:val="single"/>
    </w:rPr>
  </w:style>
  <w:style w:type="paragraph" w:customStyle="1" w:styleId="MediumGrid1-Accent21">
    <w:name w:val="Medium Grid 1 - Accent 21"/>
    <w:basedOn w:val="Normal"/>
    <w:uiPriority w:val="34"/>
    <w:qFormat/>
    <w:rsid w:val="00B17651"/>
    <w:pPr>
      <w:ind w:left="720"/>
    </w:pPr>
    <w:rPr>
      <w:sz w:val="22"/>
    </w:rPr>
  </w:style>
  <w:style w:type="character" w:customStyle="1" w:styleId="Heading3Char">
    <w:name w:val="Heading 3 Char"/>
    <w:link w:val="Heading3"/>
    <w:uiPriority w:val="9"/>
    <w:rsid w:val="00CA21AB"/>
    <w:rPr>
      <w:rFonts w:ascii="Century Gothic" w:hAnsi="Century Gothic"/>
      <w:b/>
      <w:bCs/>
      <w:sz w:val="27"/>
      <w:szCs w:val="27"/>
    </w:rPr>
  </w:style>
  <w:style w:type="character" w:customStyle="1" w:styleId="dtstart">
    <w:name w:val="dtstart"/>
    <w:rsid w:val="00CA21AB"/>
  </w:style>
  <w:style w:type="character" w:customStyle="1" w:styleId="apple-converted-space">
    <w:name w:val="apple-converted-space"/>
    <w:rsid w:val="00CA21AB"/>
  </w:style>
  <w:style w:type="character" w:customStyle="1" w:styleId="dtend">
    <w:name w:val="dtend"/>
    <w:rsid w:val="00CA21AB"/>
  </w:style>
  <w:style w:type="character" w:styleId="CommentReference">
    <w:name w:val="annotation reference"/>
    <w:rsid w:val="000243DA"/>
    <w:rPr>
      <w:sz w:val="16"/>
      <w:szCs w:val="16"/>
    </w:rPr>
  </w:style>
  <w:style w:type="paragraph" w:styleId="CommentText">
    <w:name w:val="annotation text"/>
    <w:basedOn w:val="Normal"/>
    <w:link w:val="CommentTextChar"/>
    <w:rsid w:val="000243DA"/>
    <w:rPr>
      <w:szCs w:val="20"/>
    </w:rPr>
  </w:style>
  <w:style w:type="character" w:customStyle="1" w:styleId="CommentTextChar">
    <w:name w:val="Comment Text Char"/>
    <w:link w:val="CommentText"/>
    <w:rsid w:val="000243DA"/>
    <w:rPr>
      <w:rFonts w:eastAsia="Century Gothic"/>
    </w:rPr>
  </w:style>
  <w:style w:type="paragraph" w:styleId="BalloonText">
    <w:name w:val="Balloon Text"/>
    <w:basedOn w:val="Normal"/>
    <w:link w:val="BalloonTextChar"/>
    <w:rsid w:val="000243DA"/>
    <w:rPr>
      <w:sz w:val="18"/>
      <w:szCs w:val="18"/>
    </w:rPr>
  </w:style>
  <w:style w:type="character" w:customStyle="1" w:styleId="BalloonTextChar">
    <w:name w:val="Balloon Text Char"/>
    <w:link w:val="BalloonText"/>
    <w:rsid w:val="000243DA"/>
    <w:rPr>
      <w:rFonts w:ascii="Century Gothic" w:eastAsia="Century Gothic" w:hAnsi="Century Gothic" w:cs="Century Gothic"/>
      <w:sz w:val="18"/>
      <w:szCs w:val="18"/>
    </w:rPr>
  </w:style>
  <w:style w:type="character" w:customStyle="1" w:styleId="Heading2Char">
    <w:name w:val="Heading 2 Char"/>
    <w:link w:val="Heading2"/>
    <w:semiHidden/>
    <w:rsid w:val="00B5482A"/>
    <w:rPr>
      <w:rFonts w:ascii="Century Gothic" w:eastAsia="Century Gothic" w:hAnsi="Century Gothic" w:cs="Century Gothic"/>
      <w:b/>
      <w:bCs/>
      <w:i/>
      <w:iCs/>
      <w:sz w:val="28"/>
      <w:szCs w:val="28"/>
    </w:rPr>
  </w:style>
  <w:style w:type="paragraph" w:styleId="Header">
    <w:name w:val="header"/>
    <w:basedOn w:val="Normal"/>
    <w:link w:val="HeaderChar"/>
    <w:uiPriority w:val="99"/>
    <w:rsid w:val="006D3DB0"/>
    <w:pPr>
      <w:tabs>
        <w:tab w:val="center" w:pos="4680"/>
        <w:tab w:val="right" w:pos="9360"/>
      </w:tabs>
    </w:pPr>
  </w:style>
  <w:style w:type="character" w:customStyle="1" w:styleId="HeaderChar">
    <w:name w:val="Header Char"/>
    <w:link w:val="Header"/>
    <w:uiPriority w:val="99"/>
    <w:rsid w:val="006D3DB0"/>
    <w:rPr>
      <w:rFonts w:eastAsia="Century Gothic"/>
      <w:szCs w:val="22"/>
    </w:rPr>
  </w:style>
  <w:style w:type="paragraph" w:styleId="Footer">
    <w:name w:val="footer"/>
    <w:basedOn w:val="Normal"/>
    <w:link w:val="FooterChar"/>
    <w:uiPriority w:val="99"/>
    <w:rsid w:val="006D3DB0"/>
    <w:pPr>
      <w:tabs>
        <w:tab w:val="center" w:pos="4680"/>
        <w:tab w:val="right" w:pos="9360"/>
      </w:tabs>
    </w:pPr>
  </w:style>
  <w:style w:type="character" w:customStyle="1" w:styleId="FooterChar">
    <w:name w:val="Footer Char"/>
    <w:link w:val="Footer"/>
    <w:uiPriority w:val="99"/>
    <w:rsid w:val="006D3DB0"/>
    <w:rPr>
      <w:rFonts w:eastAsia="Century Gothic"/>
      <w:szCs w:val="22"/>
    </w:rPr>
  </w:style>
  <w:style w:type="table" w:styleId="TableGrid">
    <w:name w:val="Table Grid"/>
    <w:basedOn w:val="TableNormal"/>
    <w:rsid w:val="006D3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DA03A5"/>
    <w:rPr>
      <w:b/>
      <w:bCs/>
    </w:rPr>
  </w:style>
  <w:style w:type="character" w:customStyle="1" w:styleId="CommentSubjectChar">
    <w:name w:val="Comment Subject Char"/>
    <w:link w:val="CommentSubject"/>
    <w:rsid w:val="00DA03A5"/>
    <w:rPr>
      <w:rFonts w:eastAsia="Century Gothic"/>
      <w:b/>
      <w:bCs/>
    </w:rPr>
  </w:style>
  <w:style w:type="character" w:styleId="FollowedHyperlink">
    <w:name w:val="FollowedHyperlink"/>
    <w:basedOn w:val="DefaultParagraphFont"/>
    <w:rsid w:val="000C2696"/>
    <w:rPr>
      <w:color w:val="800080" w:themeColor="followedHyperlink"/>
      <w:u w:val="single"/>
    </w:rPr>
  </w:style>
  <w:style w:type="paragraph" w:styleId="ListParagraph">
    <w:name w:val="List Paragraph"/>
    <w:basedOn w:val="Normal"/>
    <w:uiPriority w:val="34"/>
    <w:qFormat/>
    <w:rsid w:val="006E376C"/>
    <w:pPr>
      <w:ind w:left="720"/>
      <w:contextualSpacing/>
    </w:pPr>
  </w:style>
  <w:style w:type="character" w:customStyle="1" w:styleId="Heading1Char">
    <w:name w:val="Heading 1 Char"/>
    <w:basedOn w:val="DefaultParagraphFont"/>
    <w:link w:val="Heading1"/>
    <w:rsid w:val="00D402E7"/>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2321E8"/>
  </w:style>
  <w:style w:type="paragraph" w:styleId="Revision">
    <w:name w:val="Revision"/>
    <w:hidden/>
    <w:rsid w:val="000244E7"/>
    <w:rPr>
      <w:szCs w:val="22"/>
    </w:rPr>
  </w:style>
  <w:style w:type="character" w:styleId="UnresolvedMention">
    <w:name w:val="Unresolved Mention"/>
    <w:basedOn w:val="DefaultParagraphFont"/>
    <w:uiPriority w:val="99"/>
    <w:semiHidden/>
    <w:unhideWhenUsed/>
    <w:rsid w:val="00CF1DED"/>
    <w:rPr>
      <w:color w:val="605E5C"/>
      <w:shd w:val="clear" w:color="auto" w:fill="E1DFDD"/>
    </w:rPr>
  </w:style>
  <w:style w:type="paragraph" w:styleId="NormalWeb">
    <w:name w:val="Normal (Web)"/>
    <w:basedOn w:val="Normal"/>
    <w:uiPriority w:val="99"/>
    <w:semiHidden/>
    <w:unhideWhenUsed/>
    <w:rsid w:val="003907B4"/>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DD61C0"/>
    <w:rPr>
      <w:rFonts w:asciiTheme="majorHAnsi" w:eastAsiaTheme="majorEastAsia" w:hAnsiTheme="majorHAnsi" w:cstheme="majorBidi"/>
      <w:color w:val="365F91"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335">
      <w:bodyDiv w:val="1"/>
      <w:marLeft w:val="0"/>
      <w:marRight w:val="0"/>
      <w:marTop w:val="0"/>
      <w:marBottom w:val="0"/>
      <w:divBdr>
        <w:top w:val="none" w:sz="0" w:space="0" w:color="auto"/>
        <w:left w:val="none" w:sz="0" w:space="0" w:color="auto"/>
        <w:bottom w:val="none" w:sz="0" w:space="0" w:color="auto"/>
        <w:right w:val="none" w:sz="0" w:space="0" w:color="auto"/>
      </w:divBdr>
    </w:div>
    <w:div w:id="19866842">
      <w:bodyDiv w:val="1"/>
      <w:marLeft w:val="0"/>
      <w:marRight w:val="0"/>
      <w:marTop w:val="0"/>
      <w:marBottom w:val="0"/>
      <w:divBdr>
        <w:top w:val="none" w:sz="0" w:space="0" w:color="auto"/>
        <w:left w:val="none" w:sz="0" w:space="0" w:color="auto"/>
        <w:bottom w:val="none" w:sz="0" w:space="0" w:color="auto"/>
        <w:right w:val="none" w:sz="0" w:space="0" w:color="auto"/>
      </w:divBdr>
      <w:divsChild>
        <w:div w:id="107240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37323">
              <w:marLeft w:val="0"/>
              <w:marRight w:val="0"/>
              <w:marTop w:val="0"/>
              <w:marBottom w:val="0"/>
              <w:divBdr>
                <w:top w:val="none" w:sz="0" w:space="0" w:color="auto"/>
                <w:left w:val="none" w:sz="0" w:space="0" w:color="auto"/>
                <w:bottom w:val="none" w:sz="0" w:space="0" w:color="auto"/>
                <w:right w:val="none" w:sz="0" w:space="0" w:color="auto"/>
              </w:divBdr>
              <w:divsChild>
                <w:div w:id="3643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6497">
      <w:bodyDiv w:val="1"/>
      <w:marLeft w:val="0"/>
      <w:marRight w:val="0"/>
      <w:marTop w:val="0"/>
      <w:marBottom w:val="0"/>
      <w:divBdr>
        <w:top w:val="none" w:sz="0" w:space="0" w:color="auto"/>
        <w:left w:val="none" w:sz="0" w:space="0" w:color="auto"/>
        <w:bottom w:val="none" w:sz="0" w:space="0" w:color="auto"/>
        <w:right w:val="none" w:sz="0" w:space="0" w:color="auto"/>
      </w:divBdr>
    </w:div>
    <w:div w:id="72243100">
      <w:bodyDiv w:val="1"/>
      <w:marLeft w:val="0"/>
      <w:marRight w:val="0"/>
      <w:marTop w:val="0"/>
      <w:marBottom w:val="0"/>
      <w:divBdr>
        <w:top w:val="none" w:sz="0" w:space="0" w:color="auto"/>
        <w:left w:val="none" w:sz="0" w:space="0" w:color="auto"/>
        <w:bottom w:val="none" w:sz="0" w:space="0" w:color="auto"/>
        <w:right w:val="none" w:sz="0" w:space="0" w:color="auto"/>
      </w:divBdr>
      <w:divsChild>
        <w:div w:id="2092852061">
          <w:marLeft w:val="0"/>
          <w:marRight w:val="0"/>
          <w:marTop w:val="0"/>
          <w:marBottom w:val="0"/>
          <w:divBdr>
            <w:top w:val="none" w:sz="0" w:space="0" w:color="auto"/>
            <w:left w:val="none" w:sz="0" w:space="0" w:color="auto"/>
            <w:bottom w:val="none" w:sz="0" w:space="0" w:color="auto"/>
            <w:right w:val="none" w:sz="0" w:space="0" w:color="auto"/>
          </w:divBdr>
        </w:div>
      </w:divsChild>
    </w:div>
    <w:div w:id="79916508">
      <w:bodyDiv w:val="1"/>
      <w:marLeft w:val="0"/>
      <w:marRight w:val="0"/>
      <w:marTop w:val="0"/>
      <w:marBottom w:val="0"/>
      <w:divBdr>
        <w:top w:val="none" w:sz="0" w:space="0" w:color="auto"/>
        <w:left w:val="none" w:sz="0" w:space="0" w:color="auto"/>
        <w:bottom w:val="none" w:sz="0" w:space="0" w:color="auto"/>
        <w:right w:val="none" w:sz="0" w:space="0" w:color="auto"/>
      </w:divBdr>
      <w:divsChild>
        <w:div w:id="480005993">
          <w:marLeft w:val="0"/>
          <w:marRight w:val="0"/>
          <w:marTop w:val="0"/>
          <w:marBottom w:val="0"/>
          <w:divBdr>
            <w:top w:val="none" w:sz="0" w:space="0" w:color="auto"/>
            <w:left w:val="none" w:sz="0" w:space="0" w:color="auto"/>
            <w:bottom w:val="none" w:sz="0" w:space="0" w:color="auto"/>
            <w:right w:val="none" w:sz="0" w:space="0" w:color="auto"/>
          </w:divBdr>
        </w:div>
        <w:div w:id="461970280">
          <w:marLeft w:val="0"/>
          <w:marRight w:val="0"/>
          <w:marTop w:val="120"/>
          <w:marBottom w:val="105"/>
          <w:divBdr>
            <w:top w:val="none" w:sz="0" w:space="0" w:color="auto"/>
            <w:left w:val="none" w:sz="0" w:space="0" w:color="auto"/>
            <w:bottom w:val="none" w:sz="0" w:space="0" w:color="auto"/>
            <w:right w:val="none" w:sz="0" w:space="0" w:color="auto"/>
          </w:divBdr>
          <w:divsChild>
            <w:div w:id="399134739">
              <w:marLeft w:val="0"/>
              <w:marRight w:val="0"/>
              <w:marTop w:val="0"/>
              <w:marBottom w:val="0"/>
              <w:divBdr>
                <w:top w:val="none" w:sz="0" w:space="0" w:color="auto"/>
                <w:left w:val="none" w:sz="0" w:space="0" w:color="auto"/>
                <w:bottom w:val="none" w:sz="0" w:space="0" w:color="auto"/>
                <w:right w:val="none" w:sz="0" w:space="0" w:color="auto"/>
              </w:divBdr>
              <w:divsChild>
                <w:div w:id="211960654">
                  <w:marLeft w:val="0"/>
                  <w:marRight w:val="0"/>
                  <w:marTop w:val="0"/>
                  <w:marBottom w:val="0"/>
                  <w:divBdr>
                    <w:top w:val="none" w:sz="0" w:space="0" w:color="auto"/>
                    <w:left w:val="none" w:sz="0" w:space="0" w:color="auto"/>
                    <w:bottom w:val="none" w:sz="0" w:space="0" w:color="auto"/>
                    <w:right w:val="none" w:sz="0" w:space="0" w:color="auto"/>
                  </w:divBdr>
                </w:div>
              </w:divsChild>
            </w:div>
            <w:div w:id="1575747898">
              <w:marLeft w:val="0"/>
              <w:marRight w:val="0"/>
              <w:marTop w:val="0"/>
              <w:marBottom w:val="0"/>
              <w:divBdr>
                <w:top w:val="none" w:sz="0" w:space="0" w:color="auto"/>
                <w:left w:val="none" w:sz="0" w:space="0" w:color="auto"/>
                <w:bottom w:val="none" w:sz="0" w:space="0" w:color="auto"/>
                <w:right w:val="none" w:sz="0" w:space="0" w:color="auto"/>
              </w:divBdr>
              <w:divsChild>
                <w:div w:id="345911562">
                  <w:marLeft w:val="28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6923966">
      <w:bodyDiv w:val="1"/>
      <w:marLeft w:val="0"/>
      <w:marRight w:val="0"/>
      <w:marTop w:val="0"/>
      <w:marBottom w:val="0"/>
      <w:divBdr>
        <w:top w:val="none" w:sz="0" w:space="0" w:color="auto"/>
        <w:left w:val="none" w:sz="0" w:space="0" w:color="auto"/>
        <w:bottom w:val="none" w:sz="0" w:space="0" w:color="auto"/>
        <w:right w:val="none" w:sz="0" w:space="0" w:color="auto"/>
      </w:divBdr>
    </w:div>
    <w:div w:id="87507159">
      <w:bodyDiv w:val="1"/>
      <w:marLeft w:val="0"/>
      <w:marRight w:val="0"/>
      <w:marTop w:val="0"/>
      <w:marBottom w:val="0"/>
      <w:divBdr>
        <w:top w:val="none" w:sz="0" w:space="0" w:color="auto"/>
        <w:left w:val="none" w:sz="0" w:space="0" w:color="auto"/>
        <w:bottom w:val="none" w:sz="0" w:space="0" w:color="auto"/>
        <w:right w:val="none" w:sz="0" w:space="0" w:color="auto"/>
      </w:divBdr>
      <w:divsChild>
        <w:div w:id="860045644">
          <w:marLeft w:val="0"/>
          <w:marRight w:val="0"/>
          <w:marTop w:val="0"/>
          <w:marBottom w:val="0"/>
          <w:divBdr>
            <w:top w:val="none" w:sz="0" w:space="0" w:color="auto"/>
            <w:left w:val="none" w:sz="0" w:space="0" w:color="auto"/>
            <w:bottom w:val="none" w:sz="0" w:space="0" w:color="auto"/>
            <w:right w:val="none" w:sz="0" w:space="0" w:color="auto"/>
          </w:divBdr>
        </w:div>
        <w:div w:id="1959876738">
          <w:marLeft w:val="0"/>
          <w:marRight w:val="0"/>
          <w:marTop w:val="120"/>
          <w:marBottom w:val="105"/>
          <w:divBdr>
            <w:top w:val="none" w:sz="0" w:space="0" w:color="auto"/>
            <w:left w:val="none" w:sz="0" w:space="0" w:color="auto"/>
            <w:bottom w:val="none" w:sz="0" w:space="0" w:color="auto"/>
            <w:right w:val="none" w:sz="0" w:space="0" w:color="auto"/>
          </w:divBdr>
          <w:divsChild>
            <w:div w:id="1818954510">
              <w:marLeft w:val="0"/>
              <w:marRight w:val="0"/>
              <w:marTop w:val="0"/>
              <w:marBottom w:val="0"/>
              <w:divBdr>
                <w:top w:val="none" w:sz="0" w:space="0" w:color="auto"/>
                <w:left w:val="none" w:sz="0" w:space="0" w:color="auto"/>
                <w:bottom w:val="none" w:sz="0" w:space="0" w:color="auto"/>
                <w:right w:val="none" w:sz="0" w:space="0" w:color="auto"/>
              </w:divBdr>
              <w:divsChild>
                <w:div w:id="346056861">
                  <w:marLeft w:val="0"/>
                  <w:marRight w:val="0"/>
                  <w:marTop w:val="0"/>
                  <w:marBottom w:val="0"/>
                  <w:divBdr>
                    <w:top w:val="none" w:sz="0" w:space="0" w:color="auto"/>
                    <w:left w:val="none" w:sz="0" w:space="0" w:color="auto"/>
                    <w:bottom w:val="none" w:sz="0" w:space="0" w:color="auto"/>
                    <w:right w:val="none" w:sz="0" w:space="0" w:color="auto"/>
                  </w:divBdr>
                </w:div>
              </w:divsChild>
            </w:div>
            <w:div w:id="283998042">
              <w:marLeft w:val="0"/>
              <w:marRight w:val="0"/>
              <w:marTop w:val="0"/>
              <w:marBottom w:val="0"/>
              <w:divBdr>
                <w:top w:val="none" w:sz="0" w:space="0" w:color="auto"/>
                <w:left w:val="none" w:sz="0" w:space="0" w:color="auto"/>
                <w:bottom w:val="none" w:sz="0" w:space="0" w:color="auto"/>
                <w:right w:val="none" w:sz="0" w:space="0" w:color="auto"/>
              </w:divBdr>
              <w:divsChild>
                <w:div w:id="618604067">
                  <w:marLeft w:val="28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6558051">
      <w:bodyDiv w:val="1"/>
      <w:marLeft w:val="0"/>
      <w:marRight w:val="0"/>
      <w:marTop w:val="0"/>
      <w:marBottom w:val="0"/>
      <w:divBdr>
        <w:top w:val="none" w:sz="0" w:space="0" w:color="auto"/>
        <w:left w:val="none" w:sz="0" w:space="0" w:color="auto"/>
        <w:bottom w:val="none" w:sz="0" w:space="0" w:color="auto"/>
        <w:right w:val="none" w:sz="0" w:space="0" w:color="auto"/>
      </w:divBdr>
    </w:div>
    <w:div w:id="98723295">
      <w:bodyDiv w:val="1"/>
      <w:marLeft w:val="0"/>
      <w:marRight w:val="0"/>
      <w:marTop w:val="0"/>
      <w:marBottom w:val="0"/>
      <w:divBdr>
        <w:top w:val="none" w:sz="0" w:space="0" w:color="auto"/>
        <w:left w:val="none" w:sz="0" w:space="0" w:color="auto"/>
        <w:bottom w:val="none" w:sz="0" w:space="0" w:color="auto"/>
        <w:right w:val="none" w:sz="0" w:space="0" w:color="auto"/>
      </w:divBdr>
    </w:div>
    <w:div w:id="106049892">
      <w:bodyDiv w:val="1"/>
      <w:marLeft w:val="0"/>
      <w:marRight w:val="0"/>
      <w:marTop w:val="0"/>
      <w:marBottom w:val="0"/>
      <w:divBdr>
        <w:top w:val="none" w:sz="0" w:space="0" w:color="auto"/>
        <w:left w:val="none" w:sz="0" w:space="0" w:color="auto"/>
        <w:bottom w:val="none" w:sz="0" w:space="0" w:color="auto"/>
        <w:right w:val="none" w:sz="0" w:space="0" w:color="auto"/>
      </w:divBdr>
      <w:divsChild>
        <w:div w:id="131221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381584">
              <w:marLeft w:val="0"/>
              <w:marRight w:val="0"/>
              <w:marTop w:val="0"/>
              <w:marBottom w:val="0"/>
              <w:divBdr>
                <w:top w:val="none" w:sz="0" w:space="0" w:color="auto"/>
                <w:left w:val="none" w:sz="0" w:space="0" w:color="auto"/>
                <w:bottom w:val="none" w:sz="0" w:space="0" w:color="auto"/>
                <w:right w:val="none" w:sz="0" w:space="0" w:color="auto"/>
              </w:divBdr>
              <w:divsChild>
                <w:div w:id="1414744128">
                  <w:marLeft w:val="0"/>
                  <w:marRight w:val="0"/>
                  <w:marTop w:val="0"/>
                  <w:marBottom w:val="0"/>
                  <w:divBdr>
                    <w:top w:val="none" w:sz="0" w:space="0" w:color="auto"/>
                    <w:left w:val="none" w:sz="0" w:space="0" w:color="auto"/>
                    <w:bottom w:val="none" w:sz="0" w:space="0" w:color="auto"/>
                    <w:right w:val="none" w:sz="0" w:space="0" w:color="auto"/>
                  </w:divBdr>
                  <w:divsChild>
                    <w:div w:id="8769392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7883053">
                          <w:marLeft w:val="0"/>
                          <w:marRight w:val="0"/>
                          <w:marTop w:val="0"/>
                          <w:marBottom w:val="0"/>
                          <w:divBdr>
                            <w:top w:val="none" w:sz="0" w:space="0" w:color="auto"/>
                            <w:left w:val="none" w:sz="0" w:space="0" w:color="auto"/>
                            <w:bottom w:val="none" w:sz="0" w:space="0" w:color="auto"/>
                            <w:right w:val="none" w:sz="0" w:space="0" w:color="auto"/>
                          </w:divBdr>
                          <w:divsChild>
                            <w:div w:id="1246767254">
                              <w:marLeft w:val="0"/>
                              <w:marRight w:val="0"/>
                              <w:marTop w:val="0"/>
                              <w:marBottom w:val="0"/>
                              <w:divBdr>
                                <w:top w:val="none" w:sz="0" w:space="0" w:color="auto"/>
                                <w:left w:val="none" w:sz="0" w:space="0" w:color="auto"/>
                                <w:bottom w:val="none" w:sz="0" w:space="0" w:color="auto"/>
                                <w:right w:val="none" w:sz="0" w:space="0" w:color="auto"/>
                              </w:divBdr>
                              <w:divsChild>
                                <w:div w:id="2022581432">
                                  <w:marLeft w:val="0"/>
                                  <w:marRight w:val="0"/>
                                  <w:marTop w:val="0"/>
                                  <w:marBottom w:val="0"/>
                                  <w:divBdr>
                                    <w:top w:val="none" w:sz="0" w:space="0" w:color="auto"/>
                                    <w:left w:val="none" w:sz="0" w:space="0" w:color="auto"/>
                                    <w:bottom w:val="none" w:sz="0" w:space="0" w:color="auto"/>
                                    <w:right w:val="none" w:sz="0" w:space="0" w:color="auto"/>
                                  </w:divBdr>
                                  <w:divsChild>
                                    <w:div w:id="3220511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6274662">
                                          <w:marLeft w:val="0"/>
                                          <w:marRight w:val="0"/>
                                          <w:marTop w:val="0"/>
                                          <w:marBottom w:val="0"/>
                                          <w:divBdr>
                                            <w:top w:val="none" w:sz="0" w:space="0" w:color="auto"/>
                                            <w:left w:val="none" w:sz="0" w:space="0" w:color="auto"/>
                                            <w:bottom w:val="none" w:sz="0" w:space="0" w:color="auto"/>
                                            <w:right w:val="none" w:sz="0" w:space="0" w:color="auto"/>
                                          </w:divBdr>
                                          <w:divsChild>
                                            <w:div w:id="625816099">
                                              <w:marLeft w:val="0"/>
                                              <w:marRight w:val="0"/>
                                              <w:marTop w:val="0"/>
                                              <w:marBottom w:val="0"/>
                                              <w:divBdr>
                                                <w:top w:val="none" w:sz="0" w:space="0" w:color="auto"/>
                                                <w:left w:val="none" w:sz="0" w:space="0" w:color="auto"/>
                                                <w:bottom w:val="none" w:sz="0" w:space="0" w:color="auto"/>
                                                <w:right w:val="none" w:sz="0" w:space="0" w:color="auto"/>
                                              </w:divBdr>
                                              <w:divsChild>
                                                <w:div w:id="550306063">
                                                  <w:marLeft w:val="0"/>
                                                  <w:marRight w:val="0"/>
                                                  <w:marTop w:val="0"/>
                                                  <w:marBottom w:val="0"/>
                                                  <w:divBdr>
                                                    <w:top w:val="none" w:sz="0" w:space="0" w:color="auto"/>
                                                    <w:left w:val="none" w:sz="0" w:space="0" w:color="auto"/>
                                                    <w:bottom w:val="none" w:sz="0" w:space="0" w:color="auto"/>
                                                    <w:right w:val="none" w:sz="0" w:space="0" w:color="auto"/>
                                                  </w:divBdr>
                                                  <w:divsChild>
                                                    <w:div w:id="177474628">
                                                      <w:marLeft w:val="0"/>
                                                      <w:marRight w:val="0"/>
                                                      <w:marTop w:val="0"/>
                                                      <w:marBottom w:val="0"/>
                                                      <w:divBdr>
                                                        <w:top w:val="none" w:sz="0" w:space="0" w:color="auto"/>
                                                        <w:left w:val="none" w:sz="0" w:space="0" w:color="auto"/>
                                                        <w:bottom w:val="none" w:sz="0" w:space="0" w:color="auto"/>
                                                        <w:right w:val="none" w:sz="0" w:space="0" w:color="auto"/>
                                                      </w:divBdr>
                                                      <w:divsChild>
                                                        <w:div w:id="1761364220">
                                                          <w:marLeft w:val="0"/>
                                                          <w:marRight w:val="0"/>
                                                          <w:marTop w:val="0"/>
                                                          <w:marBottom w:val="0"/>
                                                          <w:divBdr>
                                                            <w:top w:val="none" w:sz="0" w:space="0" w:color="auto"/>
                                                            <w:left w:val="none" w:sz="0" w:space="0" w:color="auto"/>
                                                            <w:bottom w:val="none" w:sz="0" w:space="0" w:color="auto"/>
                                                            <w:right w:val="none" w:sz="0" w:space="0" w:color="auto"/>
                                                          </w:divBdr>
                                                          <w:divsChild>
                                                            <w:div w:id="12760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74885">
      <w:bodyDiv w:val="1"/>
      <w:marLeft w:val="0"/>
      <w:marRight w:val="0"/>
      <w:marTop w:val="0"/>
      <w:marBottom w:val="0"/>
      <w:divBdr>
        <w:top w:val="none" w:sz="0" w:space="0" w:color="auto"/>
        <w:left w:val="none" w:sz="0" w:space="0" w:color="auto"/>
        <w:bottom w:val="none" w:sz="0" w:space="0" w:color="auto"/>
        <w:right w:val="none" w:sz="0" w:space="0" w:color="auto"/>
      </w:divBdr>
    </w:div>
    <w:div w:id="145710781">
      <w:bodyDiv w:val="1"/>
      <w:marLeft w:val="0"/>
      <w:marRight w:val="0"/>
      <w:marTop w:val="0"/>
      <w:marBottom w:val="0"/>
      <w:divBdr>
        <w:top w:val="none" w:sz="0" w:space="0" w:color="auto"/>
        <w:left w:val="none" w:sz="0" w:space="0" w:color="auto"/>
        <w:bottom w:val="none" w:sz="0" w:space="0" w:color="auto"/>
        <w:right w:val="none" w:sz="0" w:space="0" w:color="auto"/>
      </w:divBdr>
    </w:div>
    <w:div w:id="164252300">
      <w:bodyDiv w:val="1"/>
      <w:marLeft w:val="0"/>
      <w:marRight w:val="0"/>
      <w:marTop w:val="0"/>
      <w:marBottom w:val="0"/>
      <w:divBdr>
        <w:top w:val="none" w:sz="0" w:space="0" w:color="auto"/>
        <w:left w:val="none" w:sz="0" w:space="0" w:color="auto"/>
        <w:bottom w:val="none" w:sz="0" w:space="0" w:color="auto"/>
        <w:right w:val="none" w:sz="0" w:space="0" w:color="auto"/>
      </w:divBdr>
      <w:divsChild>
        <w:div w:id="2112579715">
          <w:marLeft w:val="0"/>
          <w:marRight w:val="0"/>
          <w:marTop w:val="34"/>
          <w:marBottom w:val="34"/>
          <w:divBdr>
            <w:top w:val="none" w:sz="0" w:space="0" w:color="auto"/>
            <w:left w:val="none" w:sz="0" w:space="0" w:color="auto"/>
            <w:bottom w:val="none" w:sz="0" w:space="0" w:color="auto"/>
            <w:right w:val="none" w:sz="0" w:space="0" w:color="auto"/>
          </w:divBdr>
        </w:div>
      </w:divsChild>
    </w:div>
    <w:div w:id="216938454">
      <w:bodyDiv w:val="1"/>
      <w:marLeft w:val="0"/>
      <w:marRight w:val="0"/>
      <w:marTop w:val="0"/>
      <w:marBottom w:val="0"/>
      <w:divBdr>
        <w:top w:val="none" w:sz="0" w:space="0" w:color="auto"/>
        <w:left w:val="none" w:sz="0" w:space="0" w:color="auto"/>
        <w:bottom w:val="none" w:sz="0" w:space="0" w:color="auto"/>
        <w:right w:val="none" w:sz="0" w:space="0" w:color="auto"/>
      </w:divBdr>
    </w:div>
    <w:div w:id="220488522">
      <w:bodyDiv w:val="1"/>
      <w:marLeft w:val="0"/>
      <w:marRight w:val="0"/>
      <w:marTop w:val="0"/>
      <w:marBottom w:val="0"/>
      <w:divBdr>
        <w:top w:val="none" w:sz="0" w:space="0" w:color="auto"/>
        <w:left w:val="none" w:sz="0" w:space="0" w:color="auto"/>
        <w:bottom w:val="none" w:sz="0" w:space="0" w:color="auto"/>
        <w:right w:val="none" w:sz="0" w:space="0" w:color="auto"/>
      </w:divBdr>
    </w:div>
    <w:div w:id="222646667">
      <w:bodyDiv w:val="1"/>
      <w:marLeft w:val="0"/>
      <w:marRight w:val="0"/>
      <w:marTop w:val="0"/>
      <w:marBottom w:val="0"/>
      <w:divBdr>
        <w:top w:val="none" w:sz="0" w:space="0" w:color="auto"/>
        <w:left w:val="none" w:sz="0" w:space="0" w:color="auto"/>
        <w:bottom w:val="none" w:sz="0" w:space="0" w:color="auto"/>
        <w:right w:val="none" w:sz="0" w:space="0" w:color="auto"/>
      </w:divBdr>
    </w:div>
    <w:div w:id="227689694">
      <w:bodyDiv w:val="1"/>
      <w:marLeft w:val="0"/>
      <w:marRight w:val="0"/>
      <w:marTop w:val="0"/>
      <w:marBottom w:val="0"/>
      <w:divBdr>
        <w:top w:val="none" w:sz="0" w:space="0" w:color="auto"/>
        <w:left w:val="none" w:sz="0" w:space="0" w:color="auto"/>
        <w:bottom w:val="none" w:sz="0" w:space="0" w:color="auto"/>
        <w:right w:val="none" w:sz="0" w:space="0" w:color="auto"/>
      </w:divBdr>
    </w:div>
    <w:div w:id="258487243">
      <w:bodyDiv w:val="1"/>
      <w:marLeft w:val="0"/>
      <w:marRight w:val="0"/>
      <w:marTop w:val="0"/>
      <w:marBottom w:val="0"/>
      <w:divBdr>
        <w:top w:val="none" w:sz="0" w:space="0" w:color="auto"/>
        <w:left w:val="none" w:sz="0" w:space="0" w:color="auto"/>
        <w:bottom w:val="none" w:sz="0" w:space="0" w:color="auto"/>
        <w:right w:val="none" w:sz="0" w:space="0" w:color="auto"/>
      </w:divBdr>
    </w:div>
    <w:div w:id="288365299">
      <w:bodyDiv w:val="1"/>
      <w:marLeft w:val="0"/>
      <w:marRight w:val="0"/>
      <w:marTop w:val="0"/>
      <w:marBottom w:val="0"/>
      <w:divBdr>
        <w:top w:val="none" w:sz="0" w:space="0" w:color="auto"/>
        <w:left w:val="none" w:sz="0" w:space="0" w:color="auto"/>
        <w:bottom w:val="none" w:sz="0" w:space="0" w:color="auto"/>
        <w:right w:val="none" w:sz="0" w:space="0" w:color="auto"/>
      </w:divBdr>
      <w:divsChild>
        <w:div w:id="1565944530">
          <w:marLeft w:val="0"/>
          <w:marRight w:val="0"/>
          <w:marTop w:val="0"/>
          <w:marBottom w:val="0"/>
          <w:divBdr>
            <w:top w:val="none" w:sz="0" w:space="0" w:color="auto"/>
            <w:left w:val="none" w:sz="0" w:space="0" w:color="auto"/>
            <w:bottom w:val="none" w:sz="0" w:space="0" w:color="auto"/>
            <w:right w:val="none" w:sz="0" w:space="0" w:color="auto"/>
          </w:divBdr>
          <w:divsChild>
            <w:div w:id="726681043">
              <w:marLeft w:val="0"/>
              <w:marRight w:val="0"/>
              <w:marTop w:val="0"/>
              <w:marBottom w:val="0"/>
              <w:divBdr>
                <w:top w:val="none" w:sz="0" w:space="0" w:color="auto"/>
                <w:left w:val="none" w:sz="0" w:space="0" w:color="auto"/>
                <w:bottom w:val="none" w:sz="0" w:space="0" w:color="auto"/>
                <w:right w:val="none" w:sz="0" w:space="0" w:color="auto"/>
              </w:divBdr>
              <w:divsChild>
                <w:div w:id="546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06206">
      <w:bodyDiv w:val="1"/>
      <w:marLeft w:val="0"/>
      <w:marRight w:val="0"/>
      <w:marTop w:val="0"/>
      <w:marBottom w:val="0"/>
      <w:divBdr>
        <w:top w:val="none" w:sz="0" w:space="0" w:color="auto"/>
        <w:left w:val="none" w:sz="0" w:space="0" w:color="auto"/>
        <w:bottom w:val="none" w:sz="0" w:space="0" w:color="auto"/>
        <w:right w:val="none" w:sz="0" w:space="0" w:color="auto"/>
      </w:divBdr>
    </w:div>
    <w:div w:id="304773156">
      <w:bodyDiv w:val="1"/>
      <w:marLeft w:val="0"/>
      <w:marRight w:val="0"/>
      <w:marTop w:val="0"/>
      <w:marBottom w:val="0"/>
      <w:divBdr>
        <w:top w:val="none" w:sz="0" w:space="0" w:color="auto"/>
        <w:left w:val="none" w:sz="0" w:space="0" w:color="auto"/>
        <w:bottom w:val="none" w:sz="0" w:space="0" w:color="auto"/>
        <w:right w:val="none" w:sz="0" w:space="0" w:color="auto"/>
      </w:divBdr>
      <w:divsChild>
        <w:div w:id="1656032257">
          <w:marLeft w:val="0"/>
          <w:marRight w:val="0"/>
          <w:marTop w:val="0"/>
          <w:marBottom w:val="0"/>
          <w:divBdr>
            <w:top w:val="none" w:sz="0" w:space="0" w:color="auto"/>
            <w:left w:val="none" w:sz="0" w:space="0" w:color="auto"/>
            <w:bottom w:val="none" w:sz="0" w:space="0" w:color="auto"/>
            <w:right w:val="none" w:sz="0" w:space="0" w:color="auto"/>
          </w:divBdr>
        </w:div>
      </w:divsChild>
    </w:div>
    <w:div w:id="307440961">
      <w:bodyDiv w:val="1"/>
      <w:marLeft w:val="0"/>
      <w:marRight w:val="0"/>
      <w:marTop w:val="0"/>
      <w:marBottom w:val="0"/>
      <w:divBdr>
        <w:top w:val="none" w:sz="0" w:space="0" w:color="auto"/>
        <w:left w:val="none" w:sz="0" w:space="0" w:color="auto"/>
        <w:bottom w:val="none" w:sz="0" w:space="0" w:color="auto"/>
        <w:right w:val="none" w:sz="0" w:space="0" w:color="auto"/>
      </w:divBdr>
    </w:div>
    <w:div w:id="344945386">
      <w:bodyDiv w:val="1"/>
      <w:marLeft w:val="0"/>
      <w:marRight w:val="0"/>
      <w:marTop w:val="0"/>
      <w:marBottom w:val="0"/>
      <w:divBdr>
        <w:top w:val="none" w:sz="0" w:space="0" w:color="auto"/>
        <w:left w:val="none" w:sz="0" w:space="0" w:color="auto"/>
        <w:bottom w:val="none" w:sz="0" w:space="0" w:color="auto"/>
        <w:right w:val="none" w:sz="0" w:space="0" w:color="auto"/>
      </w:divBdr>
    </w:div>
    <w:div w:id="346559509">
      <w:bodyDiv w:val="1"/>
      <w:marLeft w:val="0"/>
      <w:marRight w:val="0"/>
      <w:marTop w:val="0"/>
      <w:marBottom w:val="0"/>
      <w:divBdr>
        <w:top w:val="none" w:sz="0" w:space="0" w:color="auto"/>
        <w:left w:val="none" w:sz="0" w:space="0" w:color="auto"/>
        <w:bottom w:val="none" w:sz="0" w:space="0" w:color="auto"/>
        <w:right w:val="none" w:sz="0" w:space="0" w:color="auto"/>
      </w:divBdr>
      <w:divsChild>
        <w:div w:id="681200696">
          <w:marLeft w:val="0"/>
          <w:marRight w:val="0"/>
          <w:marTop w:val="0"/>
          <w:marBottom w:val="0"/>
          <w:divBdr>
            <w:top w:val="none" w:sz="0" w:space="0" w:color="auto"/>
            <w:left w:val="none" w:sz="0" w:space="0" w:color="auto"/>
            <w:bottom w:val="none" w:sz="0" w:space="0" w:color="auto"/>
            <w:right w:val="none" w:sz="0" w:space="0" w:color="auto"/>
          </w:divBdr>
          <w:divsChild>
            <w:div w:id="460539570">
              <w:marLeft w:val="0"/>
              <w:marRight w:val="0"/>
              <w:marTop w:val="0"/>
              <w:marBottom w:val="0"/>
              <w:divBdr>
                <w:top w:val="none" w:sz="0" w:space="0" w:color="auto"/>
                <w:left w:val="none" w:sz="0" w:space="0" w:color="auto"/>
                <w:bottom w:val="none" w:sz="0" w:space="0" w:color="auto"/>
                <w:right w:val="none" w:sz="0" w:space="0" w:color="auto"/>
              </w:divBdr>
              <w:divsChild>
                <w:div w:id="433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4863">
      <w:bodyDiv w:val="1"/>
      <w:marLeft w:val="0"/>
      <w:marRight w:val="0"/>
      <w:marTop w:val="0"/>
      <w:marBottom w:val="0"/>
      <w:divBdr>
        <w:top w:val="none" w:sz="0" w:space="0" w:color="auto"/>
        <w:left w:val="none" w:sz="0" w:space="0" w:color="auto"/>
        <w:bottom w:val="none" w:sz="0" w:space="0" w:color="auto"/>
        <w:right w:val="none" w:sz="0" w:space="0" w:color="auto"/>
      </w:divBdr>
      <w:divsChild>
        <w:div w:id="1443067311">
          <w:marLeft w:val="0"/>
          <w:marRight w:val="0"/>
          <w:marTop w:val="0"/>
          <w:marBottom w:val="0"/>
          <w:divBdr>
            <w:top w:val="none" w:sz="0" w:space="0" w:color="auto"/>
            <w:left w:val="none" w:sz="0" w:space="0" w:color="auto"/>
            <w:bottom w:val="none" w:sz="0" w:space="0" w:color="auto"/>
            <w:right w:val="none" w:sz="0" w:space="0" w:color="auto"/>
          </w:divBdr>
        </w:div>
        <w:div w:id="1998223135">
          <w:marLeft w:val="0"/>
          <w:marRight w:val="0"/>
          <w:marTop w:val="0"/>
          <w:marBottom w:val="0"/>
          <w:divBdr>
            <w:top w:val="none" w:sz="0" w:space="0" w:color="auto"/>
            <w:left w:val="none" w:sz="0" w:space="0" w:color="auto"/>
            <w:bottom w:val="none" w:sz="0" w:space="0" w:color="auto"/>
            <w:right w:val="none" w:sz="0" w:space="0" w:color="auto"/>
          </w:divBdr>
          <w:divsChild>
            <w:div w:id="19469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6637">
      <w:bodyDiv w:val="1"/>
      <w:marLeft w:val="0"/>
      <w:marRight w:val="0"/>
      <w:marTop w:val="0"/>
      <w:marBottom w:val="0"/>
      <w:divBdr>
        <w:top w:val="none" w:sz="0" w:space="0" w:color="auto"/>
        <w:left w:val="none" w:sz="0" w:space="0" w:color="auto"/>
        <w:bottom w:val="none" w:sz="0" w:space="0" w:color="auto"/>
        <w:right w:val="none" w:sz="0" w:space="0" w:color="auto"/>
      </w:divBdr>
      <w:divsChild>
        <w:div w:id="2014062962">
          <w:marLeft w:val="0"/>
          <w:marRight w:val="0"/>
          <w:marTop w:val="34"/>
          <w:marBottom w:val="34"/>
          <w:divBdr>
            <w:top w:val="none" w:sz="0" w:space="0" w:color="auto"/>
            <w:left w:val="none" w:sz="0" w:space="0" w:color="auto"/>
            <w:bottom w:val="none" w:sz="0" w:space="0" w:color="auto"/>
            <w:right w:val="none" w:sz="0" w:space="0" w:color="auto"/>
          </w:divBdr>
        </w:div>
      </w:divsChild>
    </w:div>
    <w:div w:id="424038777">
      <w:bodyDiv w:val="1"/>
      <w:marLeft w:val="0"/>
      <w:marRight w:val="0"/>
      <w:marTop w:val="0"/>
      <w:marBottom w:val="0"/>
      <w:divBdr>
        <w:top w:val="none" w:sz="0" w:space="0" w:color="auto"/>
        <w:left w:val="none" w:sz="0" w:space="0" w:color="auto"/>
        <w:bottom w:val="none" w:sz="0" w:space="0" w:color="auto"/>
        <w:right w:val="none" w:sz="0" w:space="0" w:color="auto"/>
      </w:divBdr>
    </w:div>
    <w:div w:id="433281404">
      <w:bodyDiv w:val="1"/>
      <w:marLeft w:val="0"/>
      <w:marRight w:val="0"/>
      <w:marTop w:val="0"/>
      <w:marBottom w:val="0"/>
      <w:divBdr>
        <w:top w:val="none" w:sz="0" w:space="0" w:color="auto"/>
        <w:left w:val="none" w:sz="0" w:space="0" w:color="auto"/>
        <w:bottom w:val="none" w:sz="0" w:space="0" w:color="auto"/>
        <w:right w:val="none" w:sz="0" w:space="0" w:color="auto"/>
      </w:divBdr>
    </w:div>
    <w:div w:id="448204096">
      <w:bodyDiv w:val="1"/>
      <w:marLeft w:val="0"/>
      <w:marRight w:val="0"/>
      <w:marTop w:val="0"/>
      <w:marBottom w:val="0"/>
      <w:divBdr>
        <w:top w:val="none" w:sz="0" w:space="0" w:color="auto"/>
        <w:left w:val="none" w:sz="0" w:space="0" w:color="auto"/>
        <w:bottom w:val="none" w:sz="0" w:space="0" w:color="auto"/>
        <w:right w:val="none" w:sz="0" w:space="0" w:color="auto"/>
      </w:divBdr>
    </w:div>
    <w:div w:id="498541795">
      <w:bodyDiv w:val="1"/>
      <w:marLeft w:val="0"/>
      <w:marRight w:val="0"/>
      <w:marTop w:val="0"/>
      <w:marBottom w:val="0"/>
      <w:divBdr>
        <w:top w:val="none" w:sz="0" w:space="0" w:color="auto"/>
        <w:left w:val="none" w:sz="0" w:space="0" w:color="auto"/>
        <w:bottom w:val="none" w:sz="0" w:space="0" w:color="auto"/>
        <w:right w:val="none" w:sz="0" w:space="0" w:color="auto"/>
      </w:divBdr>
    </w:div>
    <w:div w:id="504052145">
      <w:bodyDiv w:val="1"/>
      <w:marLeft w:val="0"/>
      <w:marRight w:val="0"/>
      <w:marTop w:val="0"/>
      <w:marBottom w:val="0"/>
      <w:divBdr>
        <w:top w:val="none" w:sz="0" w:space="0" w:color="auto"/>
        <w:left w:val="none" w:sz="0" w:space="0" w:color="auto"/>
        <w:bottom w:val="none" w:sz="0" w:space="0" w:color="auto"/>
        <w:right w:val="none" w:sz="0" w:space="0" w:color="auto"/>
      </w:divBdr>
    </w:div>
    <w:div w:id="507212183">
      <w:bodyDiv w:val="1"/>
      <w:marLeft w:val="0"/>
      <w:marRight w:val="0"/>
      <w:marTop w:val="0"/>
      <w:marBottom w:val="0"/>
      <w:divBdr>
        <w:top w:val="none" w:sz="0" w:space="0" w:color="auto"/>
        <w:left w:val="none" w:sz="0" w:space="0" w:color="auto"/>
        <w:bottom w:val="none" w:sz="0" w:space="0" w:color="auto"/>
        <w:right w:val="none" w:sz="0" w:space="0" w:color="auto"/>
      </w:divBdr>
    </w:div>
    <w:div w:id="520509278">
      <w:bodyDiv w:val="1"/>
      <w:marLeft w:val="0"/>
      <w:marRight w:val="0"/>
      <w:marTop w:val="0"/>
      <w:marBottom w:val="0"/>
      <w:divBdr>
        <w:top w:val="none" w:sz="0" w:space="0" w:color="auto"/>
        <w:left w:val="none" w:sz="0" w:space="0" w:color="auto"/>
        <w:bottom w:val="none" w:sz="0" w:space="0" w:color="auto"/>
        <w:right w:val="none" w:sz="0" w:space="0" w:color="auto"/>
      </w:divBdr>
    </w:div>
    <w:div w:id="524096416">
      <w:bodyDiv w:val="1"/>
      <w:marLeft w:val="0"/>
      <w:marRight w:val="0"/>
      <w:marTop w:val="0"/>
      <w:marBottom w:val="0"/>
      <w:divBdr>
        <w:top w:val="none" w:sz="0" w:space="0" w:color="auto"/>
        <w:left w:val="none" w:sz="0" w:space="0" w:color="auto"/>
        <w:bottom w:val="none" w:sz="0" w:space="0" w:color="auto"/>
        <w:right w:val="none" w:sz="0" w:space="0" w:color="auto"/>
      </w:divBdr>
    </w:div>
    <w:div w:id="526679290">
      <w:bodyDiv w:val="1"/>
      <w:marLeft w:val="0"/>
      <w:marRight w:val="0"/>
      <w:marTop w:val="0"/>
      <w:marBottom w:val="0"/>
      <w:divBdr>
        <w:top w:val="none" w:sz="0" w:space="0" w:color="auto"/>
        <w:left w:val="none" w:sz="0" w:space="0" w:color="auto"/>
        <w:bottom w:val="none" w:sz="0" w:space="0" w:color="auto"/>
        <w:right w:val="none" w:sz="0" w:space="0" w:color="auto"/>
      </w:divBdr>
    </w:div>
    <w:div w:id="545920078">
      <w:bodyDiv w:val="1"/>
      <w:marLeft w:val="0"/>
      <w:marRight w:val="0"/>
      <w:marTop w:val="0"/>
      <w:marBottom w:val="0"/>
      <w:divBdr>
        <w:top w:val="none" w:sz="0" w:space="0" w:color="auto"/>
        <w:left w:val="none" w:sz="0" w:space="0" w:color="auto"/>
        <w:bottom w:val="none" w:sz="0" w:space="0" w:color="auto"/>
        <w:right w:val="none" w:sz="0" w:space="0" w:color="auto"/>
      </w:divBdr>
    </w:div>
    <w:div w:id="551842538">
      <w:bodyDiv w:val="1"/>
      <w:marLeft w:val="0"/>
      <w:marRight w:val="0"/>
      <w:marTop w:val="0"/>
      <w:marBottom w:val="0"/>
      <w:divBdr>
        <w:top w:val="none" w:sz="0" w:space="0" w:color="auto"/>
        <w:left w:val="none" w:sz="0" w:space="0" w:color="auto"/>
        <w:bottom w:val="none" w:sz="0" w:space="0" w:color="auto"/>
        <w:right w:val="none" w:sz="0" w:space="0" w:color="auto"/>
      </w:divBdr>
    </w:div>
    <w:div w:id="554583498">
      <w:bodyDiv w:val="1"/>
      <w:marLeft w:val="0"/>
      <w:marRight w:val="0"/>
      <w:marTop w:val="0"/>
      <w:marBottom w:val="0"/>
      <w:divBdr>
        <w:top w:val="none" w:sz="0" w:space="0" w:color="auto"/>
        <w:left w:val="none" w:sz="0" w:space="0" w:color="auto"/>
        <w:bottom w:val="none" w:sz="0" w:space="0" w:color="auto"/>
        <w:right w:val="none" w:sz="0" w:space="0" w:color="auto"/>
      </w:divBdr>
      <w:divsChild>
        <w:div w:id="26836695">
          <w:marLeft w:val="0"/>
          <w:marRight w:val="0"/>
          <w:marTop w:val="0"/>
          <w:marBottom w:val="0"/>
          <w:divBdr>
            <w:top w:val="none" w:sz="0" w:space="0" w:color="auto"/>
            <w:left w:val="none" w:sz="0" w:space="0" w:color="auto"/>
            <w:bottom w:val="none" w:sz="0" w:space="0" w:color="auto"/>
            <w:right w:val="none" w:sz="0" w:space="0" w:color="auto"/>
          </w:divBdr>
        </w:div>
        <w:div w:id="143282326">
          <w:marLeft w:val="0"/>
          <w:marRight w:val="0"/>
          <w:marTop w:val="0"/>
          <w:marBottom w:val="0"/>
          <w:divBdr>
            <w:top w:val="none" w:sz="0" w:space="0" w:color="auto"/>
            <w:left w:val="none" w:sz="0" w:space="0" w:color="auto"/>
            <w:bottom w:val="none" w:sz="0" w:space="0" w:color="auto"/>
            <w:right w:val="none" w:sz="0" w:space="0" w:color="auto"/>
          </w:divBdr>
          <w:divsChild>
            <w:div w:id="4227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5866">
      <w:bodyDiv w:val="1"/>
      <w:marLeft w:val="0"/>
      <w:marRight w:val="0"/>
      <w:marTop w:val="0"/>
      <w:marBottom w:val="0"/>
      <w:divBdr>
        <w:top w:val="none" w:sz="0" w:space="0" w:color="auto"/>
        <w:left w:val="none" w:sz="0" w:space="0" w:color="auto"/>
        <w:bottom w:val="none" w:sz="0" w:space="0" w:color="auto"/>
        <w:right w:val="none" w:sz="0" w:space="0" w:color="auto"/>
      </w:divBdr>
    </w:div>
    <w:div w:id="594244000">
      <w:bodyDiv w:val="1"/>
      <w:marLeft w:val="0"/>
      <w:marRight w:val="0"/>
      <w:marTop w:val="0"/>
      <w:marBottom w:val="0"/>
      <w:divBdr>
        <w:top w:val="none" w:sz="0" w:space="0" w:color="auto"/>
        <w:left w:val="none" w:sz="0" w:space="0" w:color="auto"/>
        <w:bottom w:val="none" w:sz="0" w:space="0" w:color="auto"/>
        <w:right w:val="none" w:sz="0" w:space="0" w:color="auto"/>
      </w:divBdr>
    </w:div>
    <w:div w:id="599030089">
      <w:bodyDiv w:val="1"/>
      <w:marLeft w:val="0"/>
      <w:marRight w:val="0"/>
      <w:marTop w:val="0"/>
      <w:marBottom w:val="0"/>
      <w:divBdr>
        <w:top w:val="none" w:sz="0" w:space="0" w:color="auto"/>
        <w:left w:val="none" w:sz="0" w:space="0" w:color="auto"/>
        <w:bottom w:val="none" w:sz="0" w:space="0" w:color="auto"/>
        <w:right w:val="none" w:sz="0" w:space="0" w:color="auto"/>
      </w:divBdr>
    </w:div>
    <w:div w:id="638073661">
      <w:bodyDiv w:val="1"/>
      <w:marLeft w:val="0"/>
      <w:marRight w:val="0"/>
      <w:marTop w:val="0"/>
      <w:marBottom w:val="0"/>
      <w:divBdr>
        <w:top w:val="none" w:sz="0" w:space="0" w:color="auto"/>
        <w:left w:val="none" w:sz="0" w:space="0" w:color="auto"/>
        <w:bottom w:val="none" w:sz="0" w:space="0" w:color="auto"/>
        <w:right w:val="none" w:sz="0" w:space="0" w:color="auto"/>
      </w:divBdr>
      <w:divsChild>
        <w:div w:id="179010344">
          <w:marLeft w:val="0"/>
          <w:marRight w:val="0"/>
          <w:marTop w:val="0"/>
          <w:marBottom w:val="0"/>
          <w:divBdr>
            <w:top w:val="none" w:sz="0" w:space="0" w:color="auto"/>
            <w:left w:val="none" w:sz="0" w:space="0" w:color="auto"/>
            <w:bottom w:val="none" w:sz="0" w:space="0" w:color="auto"/>
            <w:right w:val="none" w:sz="0" w:space="0" w:color="auto"/>
          </w:divBdr>
        </w:div>
        <w:div w:id="1665890780">
          <w:marLeft w:val="0"/>
          <w:marRight w:val="0"/>
          <w:marTop w:val="0"/>
          <w:marBottom w:val="0"/>
          <w:divBdr>
            <w:top w:val="none" w:sz="0" w:space="0" w:color="auto"/>
            <w:left w:val="none" w:sz="0" w:space="0" w:color="auto"/>
            <w:bottom w:val="none" w:sz="0" w:space="0" w:color="auto"/>
            <w:right w:val="none" w:sz="0" w:space="0" w:color="auto"/>
          </w:divBdr>
          <w:divsChild>
            <w:div w:id="17190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5290">
      <w:bodyDiv w:val="1"/>
      <w:marLeft w:val="0"/>
      <w:marRight w:val="0"/>
      <w:marTop w:val="0"/>
      <w:marBottom w:val="0"/>
      <w:divBdr>
        <w:top w:val="none" w:sz="0" w:space="0" w:color="auto"/>
        <w:left w:val="none" w:sz="0" w:space="0" w:color="auto"/>
        <w:bottom w:val="none" w:sz="0" w:space="0" w:color="auto"/>
        <w:right w:val="none" w:sz="0" w:space="0" w:color="auto"/>
      </w:divBdr>
      <w:divsChild>
        <w:div w:id="340815317">
          <w:marLeft w:val="0"/>
          <w:marRight w:val="0"/>
          <w:marTop w:val="0"/>
          <w:marBottom w:val="0"/>
          <w:divBdr>
            <w:top w:val="none" w:sz="0" w:space="0" w:color="auto"/>
            <w:left w:val="none" w:sz="0" w:space="0" w:color="auto"/>
            <w:bottom w:val="none" w:sz="0" w:space="0" w:color="auto"/>
            <w:right w:val="none" w:sz="0" w:space="0" w:color="auto"/>
          </w:divBdr>
          <w:divsChild>
            <w:div w:id="868028698">
              <w:marLeft w:val="0"/>
              <w:marRight w:val="0"/>
              <w:marTop w:val="0"/>
              <w:marBottom w:val="0"/>
              <w:divBdr>
                <w:top w:val="none" w:sz="0" w:space="0" w:color="auto"/>
                <w:left w:val="none" w:sz="0" w:space="0" w:color="auto"/>
                <w:bottom w:val="none" w:sz="0" w:space="0" w:color="auto"/>
                <w:right w:val="none" w:sz="0" w:space="0" w:color="auto"/>
              </w:divBdr>
              <w:divsChild>
                <w:div w:id="13327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4988">
      <w:bodyDiv w:val="1"/>
      <w:marLeft w:val="0"/>
      <w:marRight w:val="0"/>
      <w:marTop w:val="0"/>
      <w:marBottom w:val="0"/>
      <w:divBdr>
        <w:top w:val="none" w:sz="0" w:space="0" w:color="auto"/>
        <w:left w:val="none" w:sz="0" w:space="0" w:color="auto"/>
        <w:bottom w:val="none" w:sz="0" w:space="0" w:color="auto"/>
        <w:right w:val="none" w:sz="0" w:space="0" w:color="auto"/>
      </w:divBdr>
      <w:divsChild>
        <w:div w:id="436410296">
          <w:marLeft w:val="-113"/>
          <w:marRight w:val="-113"/>
          <w:marTop w:val="0"/>
          <w:marBottom w:val="0"/>
          <w:divBdr>
            <w:top w:val="none" w:sz="0" w:space="0" w:color="auto"/>
            <w:left w:val="none" w:sz="0" w:space="0" w:color="auto"/>
            <w:bottom w:val="none" w:sz="0" w:space="0" w:color="auto"/>
            <w:right w:val="none" w:sz="0" w:space="0" w:color="auto"/>
          </w:divBdr>
          <w:divsChild>
            <w:div w:id="1867325826">
              <w:marLeft w:val="572"/>
              <w:marRight w:val="0"/>
              <w:marTop w:val="0"/>
              <w:marBottom w:val="0"/>
              <w:divBdr>
                <w:top w:val="none" w:sz="0" w:space="0" w:color="auto"/>
                <w:left w:val="none" w:sz="0" w:space="0" w:color="auto"/>
                <w:bottom w:val="none" w:sz="0" w:space="0" w:color="auto"/>
                <w:right w:val="none" w:sz="0" w:space="0" w:color="auto"/>
              </w:divBdr>
              <w:divsChild>
                <w:div w:id="1612784538">
                  <w:marLeft w:val="0"/>
                  <w:marRight w:val="0"/>
                  <w:marTop w:val="0"/>
                  <w:marBottom w:val="0"/>
                  <w:divBdr>
                    <w:top w:val="none" w:sz="0" w:space="0" w:color="auto"/>
                    <w:left w:val="none" w:sz="0" w:space="0" w:color="auto"/>
                    <w:bottom w:val="none" w:sz="0" w:space="0" w:color="auto"/>
                    <w:right w:val="none" w:sz="0" w:space="0" w:color="auto"/>
                  </w:divBdr>
                  <w:divsChild>
                    <w:div w:id="698548683">
                      <w:marLeft w:val="0"/>
                      <w:marRight w:val="0"/>
                      <w:marTop w:val="0"/>
                      <w:marBottom w:val="0"/>
                      <w:divBdr>
                        <w:top w:val="none" w:sz="0" w:space="0" w:color="auto"/>
                        <w:left w:val="none" w:sz="0" w:space="0" w:color="auto"/>
                        <w:bottom w:val="none" w:sz="0" w:space="0" w:color="auto"/>
                        <w:right w:val="none" w:sz="0" w:space="0" w:color="auto"/>
                      </w:divBdr>
                      <w:divsChild>
                        <w:div w:id="630671253">
                          <w:marLeft w:val="0"/>
                          <w:marRight w:val="0"/>
                          <w:marTop w:val="0"/>
                          <w:marBottom w:val="0"/>
                          <w:divBdr>
                            <w:top w:val="none" w:sz="0" w:space="0" w:color="auto"/>
                            <w:left w:val="none" w:sz="0" w:space="0" w:color="auto"/>
                            <w:bottom w:val="none" w:sz="0" w:space="0" w:color="auto"/>
                            <w:right w:val="none" w:sz="0" w:space="0" w:color="auto"/>
                          </w:divBdr>
                          <w:divsChild>
                            <w:div w:id="176847238">
                              <w:marLeft w:val="0"/>
                              <w:marRight w:val="0"/>
                              <w:marTop w:val="0"/>
                              <w:marBottom w:val="0"/>
                              <w:divBdr>
                                <w:top w:val="none" w:sz="0" w:space="0" w:color="auto"/>
                                <w:left w:val="none" w:sz="0" w:space="0" w:color="auto"/>
                                <w:bottom w:val="none" w:sz="0" w:space="0" w:color="auto"/>
                                <w:right w:val="none" w:sz="0" w:space="0" w:color="auto"/>
                              </w:divBdr>
                              <w:divsChild>
                                <w:div w:id="812798165">
                                  <w:marLeft w:val="0"/>
                                  <w:marRight w:val="0"/>
                                  <w:marTop w:val="0"/>
                                  <w:marBottom w:val="0"/>
                                  <w:divBdr>
                                    <w:top w:val="none" w:sz="0" w:space="0" w:color="auto"/>
                                    <w:left w:val="none" w:sz="0" w:space="0" w:color="auto"/>
                                    <w:bottom w:val="none" w:sz="0" w:space="0" w:color="auto"/>
                                    <w:right w:val="none" w:sz="0" w:space="0" w:color="auto"/>
                                  </w:divBdr>
                                  <w:divsChild>
                                    <w:div w:id="1501194926">
                                      <w:marLeft w:val="0"/>
                                      <w:marRight w:val="0"/>
                                      <w:marTop w:val="0"/>
                                      <w:marBottom w:val="0"/>
                                      <w:divBdr>
                                        <w:top w:val="none" w:sz="0" w:space="0" w:color="auto"/>
                                        <w:left w:val="none" w:sz="0" w:space="0" w:color="auto"/>
                                        <w:bottom w:val="none" w:sz="0" w:space="0" w:color="auto"/>
                                        <w:right w:val="none" w:sz="0" w:space="0" w:color="auto"/>
                                      </w:divBdr>
                                      <w:divsChild>
                                        <w:div w:id="1036344722">
                                          <w:marLeft w:val="0"/>
                                          <w:marRight w:val="0"/>
                                          <w:marTop w:val="450"/>
                                          <w:marBottom w:val="0"/>
                                          <w:divBdr>
                                            <w:top w:val="none" w:sz="0" w:space="0" w:color="auto"/>
                                            <w:left w:val="none" w:sz="0" w:space="0" w:color="auto"/>
                                            <w:bottom w:val="none" w:sz="0" w:space="0" w:color="auto"/>
                                            <w:right w:val="none" w:sz="0" w:space="0" w:color="auto"/>
                                          </w:divBdr>
                                          <w:divsChild>
                                            <w:div w:id="210071705">
                                              <w:marLeft w:val="0"/>
                                              <w:marRight w:val="0"/>
                                              <w:marTop w:val="0"/>
                                              <w:marBottom w:val="0"/>
                                              <w:divBdr>
                                                <w:top w:val="none" w:sz="0" w:space="0" w:color="auto"/>
                                                <w:left w:val="none" w:sz="0" w:space="0" w:color="auto"/>
                                                <w:bottom w:val="none" w:sz="0" w:space="0" w:color="auto"/>
                                                <w:right w:val="none" w:sz="0" w:space="0" w:color="auto"/>
                                              </w:divBdr>
                                              <w:divsChild>
                                                <w:div w:id="11430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518983">
          <w:marLeft w:val="-113"/>
          <w:marRight w:val="-113"/>
          <w:marTop w:val="0"/>
          <w:marBottom w:val="0"/>
          <w:divBdr>
            <w:top w:val="none" w:sz="0" w:space="0" w:color="auto"/>
            <w:left w:val="none" w:sz="0" w:space="0" w:color="auto"/>
            <w:bottom w:val="none" w:sz="0" w:space="0" w:color="auto"/>
            <w:right w:val="none" w:sz="0" w:space="0" w:color="auto"/>
          </w:divBdr>
          <w:divsChild>
            <w:div w:id="1841306809">
              <w:marLeft w:val="572"/>
              <w:marRight w:val="0"/>
              <w:marTop w:val="0"/>
              <w:marBottom w:val="0"/>
              <w:divBdr>
                <w:top w:val="none" w:sz="0" w:space="0" w:color="auto"/>
                <w:left w:val="none" w:sz="0" w:space="0" w:color="auto"/>
                <w:bottom w:val="none" w:sz="0" w:space="0" w:color="auto"/>
                <w:right w:val="none" w:sz="0" w:space="0" w:color="auto"/>
              </w:divBdr>
              <w:divsChild>
                <w:div w:id="1125392452">
                  <w:marLeft w:val="0"/>
                  <w:marRight w:val="0"/>
                  <w:marTop w:val="0"/>
                  <w:marBottom w:val="0"/>
                  <w:divBdr>
                    <w:top w:val="none" w:sz="0" w:space="0" w:color="auto"/>
                    <w:left w:val="none" w:sz="0" w:space="0" w:color="auto"/>
                    <w:bottom w:val="none" w:sz="0" w:space="0" w:color="auto"/>
                    <w:right w:val="none" w:sz="0" w:space="0" w:color="auto"/>
                  </w:divBdr>
                  <w:divsChild>
                    <w:div w:id="1795827693">
                      <w:marLeft w:val="0"/>
                      <w:marRight w:val="0"/>
                      <w:marTop w:val="0"/>
                      <w:marBottom w:val="0"/>
                      <w:divBdr>
                        <w:top w:val="none" w:sz="0" w:space="0" w:color="auto"/>
                        <w:left w:val="none" w:sz="0" w:space="0" w:color="auto"/>
                        <w:bottom w:val="none" w:sz="0" w:space="0" w:color="auto"/>
                        <w:right w:val="none" w:sz="0" w:space="0" w:color="auto"/>
                      </w:divBdr>
                      <w:divsChild>
                        <w:div w:id="522787134">
                          <w:marLeft w:val="0"/>
                          <w:marRight w:val="0"/>
                          <w:marTop w:val="0"/>
                          <w:marBottom w:val="0"/>
                          <w:divBdr>
                            <w:top w:val="none" w:sz="0" w:space="0" w:color="auto"/>
                            <w:left w:val="none" w:sz="0" w:space="0" w:color="auto"/>
                            <w:bottom w:val="none" w:sz="0" w:space="0" w:color="auto"/>
                            <w:right w:val="none" w:sz="0" w:space="0" w:color="auto"/>
                          </w:divBdr>
                          <w:divsChild>
                            <w:div w:id="1476990374">
                              <w:marLeft w:val="0"/>
                              <w:marRight w:val="0"/>
                              <w:marTop w:val="0"/>
                              <w:marBottom w:val="0"/>
                              <w:divBdr>
                                <w:top w:val="none" w:sz="0" w:space="0" w:color="auto"/>
                                <w:left w:val="none" w:sz="0" w:space="0" w:color="auto"/>
                                <w:bottom w:val="none" w:sz="0" w:space="0" w:color="auto"/>
                                <w:right w:val="none" w:sz="0" w:space="0" w:color="auto"/>
                              </w:divBdr>
                              <w:divsChild>
                                <w:div w:id="7156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811846">
      <w:bodyDiv w:val="1"/>
      <w:marLeft w:val="0"/>
      <w:marRight w:val="0"/>
      <w:marTop w:val="0"/>
      <w:marBottom w:val="0"/>
      <w:divBdr>
        <w:top w:val="none" w:sz="0" w:space="0" w:color="auto"/>
        <w:left w:val="none" w:sz="0" w:space="0" w:color="auto"/>
        <w:bottom w:val="none" w:sz="0" w:space="0" w:color="auto"/>
        <w:right w:val="none" w:sz="0" w:space="0" w:color="auto"/>
      </w:divBdr>
      <w:divsChild>
        <w:div w:id="1230926051">
          <w:marLeft w:val="0"/>
          <w:marRight w:val="0"/>
          <w:marTop w:val="0"/>
          <w:marBottom w:val="0"/>
          <w:divBdr>
            <w:top w:val="none" w:sz="0" w:space="0" w:color="auto"/>
            <w:left w:val="none" w:sz="0" w:space="0" w:color="auto"/>
            <w:bottom w:val="none" w:sz="0" w:space="0" w:color="auto"/>
            <w:right w:val="none" w:sz="0" w:space="0" w:color="auto"/>
          </w:divBdr>
        </w:div>
        <w:div w:id="842470556">
          <w:marLeft w:val="0"/>
          <w:marRight w:val="0"/>
          <w:marTop w:val="0"/>
          <w:marBottom w:val="0"/>
          <w:divBdr>
            <w:top w:val="none" w:sz="0" w:space="0" w:color="auto"/>
            <w:left w:val="none" w:sz="0" w:space="0" w:color="auto"/>
            <w:bottom w:val="none" w:sz="0" w:space="0" w:color="auto"/>
            <w:right w:val="none" w:sz="0" w:space="0" w:color="auto"/>
          </w:divBdr>
          <w:divsChild>
            <w:div w:id="18221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917">
      <w:bodyDiv w:val="1"/>
      <w:marLeft w:val="0"/>
      <w:marRight w:val="0"/>
      <w:marTop w:val="0"/>
      <w:marBottom w:val="0"/>
      <w:divBdr>
        <w:top w:val="none" w:sz="0" w:space="0" w:color="auto"/>
        <w:left w:val="none" w:sz="0" w:space="0" w:color="auto"/>
        <w:bottom w:val="none" w:sz="0" w:space="0" w:color="auto"/>
        <w:right w:val="none" w:sz="0" w:space="0" w:color="auto"/>
      </w:divBdr>
      <w:divsChild>
        <w:div w:id="1859854628">
          <w:marLeft w:val="0"/>
          <w:marRight w:val="0"/>
          <w:marTop w:val="0"/>
          <w:marBottom w:val="0"/>
          <w:divBdr>
            <w:top w:val="none" w:sz="0" w:space="0" w:color="auto"/>
            <w:left w:val="none" w:sz="0" w:space="0" w:color="auto"/>
            <w:bottom w:val="none" w:sz="0" w:space="0" w:color="auto"/>
            <w:right w:val="none" w:sz="0" w:space="0" w:color="auto"/>
          </w:divBdr>
        </w:div>
        <w:div w:id="715541377">
          <w:marLeft w:val="0"/>
          <w:marRight w:val="0"/>
          <w:marTop w:val="0"/>
          <w:marBottom w:val="0"/>
          <w:divBdr>
            <w:top w:val="none" w:sz="0" w:space="0" w:color="auto"/>
            <w:left w:val="none" w:sz="0" w:space="0" w:color="auto"/>
            <w:bottom w:val="none" w:sz="0" w:space="0" w:color="auto"/>
            <w:right w:val="none" w:sz="0" w:space="0" w:color="auto"/>
          </w:divBdr>
          <w:divsChild>
            <w:div w:id="18514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0729">
      <w:bodyDiv w:val="1"/>
      <w:marLeft w:val="0"/>
      <w:marRight w:val="0"/>
      <w:marTop w:val="0"/>
      <w:marBottom w:val="0"/>
      <w:divBdr>
        <w:top w:val="none" w:sz="0" w:space="0" w:color="auto"/>
        <w:left w:val="none" w:sz="0" w:space="0" w:color="auto"/>
        <w:bottom w:val="none" w:sz="0" w:space="0" w:color="auto"/>
        <w:right w:val="none" w:sz="0" w:space="0" w:color="auto"/>
      </w:divBdr>
      <w:divsChild>
        <w:div w:id="3553719">
          <w:marLeft w:val="0"/>
          <w:marRight w:val="0"/>
          <w:marTop w:val="34"/>
          <w:marBottom w:val="34"/>
          <w:divBdr>
            <w:top w:val="none" w:sz="0" w:space="0" w:color="auto"/>
            <w:left w:val="none" w:sz="0" w:space="0" w:color="auto"/>
            <w:bottom w:val="none" w:sz="0" w:space="0" w:color="auto"/>
            <w:right w:val="none" w:sz="0" w:space="0" w:color="auto"/>
          </w:divBdr>
        </w:div>
      </w:divsChild>
    </w:div>
    <w:div w:id="726344876">
      <w:bodyDiv w:val="1"/>
      <w:marLeft w:val="0"/>
      <w:marRight w:val="0"/>
      <w:marTop w:val="0"/>
      <w:marBottom w:val="0"/>
      <w:divBdr>
        <w:top w:val="none" w:sz="0" w:space="0" w:color="auto"/>
        <w:left w:val="none" w:sz="0" w:space="0" w:color="auto"/>
        <w:bottom w:val="none" w:sz="0" w:space="0" w:color="auto"/>
        <w:right w:val="none" w:sz="0" w:space="0" w:color="auto"/>
      </w:divBdr>
    </w:div>
    <w:div w:id="770856724">
      <w:bodyDiv w:val="1"/>
      <w:marLeft w:val="0"/>
      <w:marRight w:val="0"/>
      <w:marTop w:val="0"/>
      <w:marBottom w:val="0"/>
      <w:divBdr>
        <w:top w:val="none" w:sz="0" w:space="0" w:color="auto"/>
        <w:left w:val="none" w:sz="0" w:space="0" w:color="auto"/>
        <w:bottom w:val="none" w:sz="0" w:space="0" w:color="auto"/>
        <w:right w:val="none" w:sz="0" w:space="0" w:color="auto"/>
      </w:divBdr>
    </w:div>
    <w:div w:id="771322553">
      <w:bodyDiv w:val="1"/>
      <w:marLeft w:val="0"/>
      <w:marRight w:val="0"/>
      <w:marTop w:val="0"/>
      <w:marBottom w:val="0"/>
      <w:divBdr>
        <w:top w:val="none" w:sz="0" w:space="0" w:color="auto"/>
        <w:left w:val="none" w:sz="0" w:space="0" w:color="auto"/>
        <w:bottom w:val="none" w:sz="0" w:space="0" w:color="auto"/>
        <w:right w:val="none" w:sz="0" w:space="0" w:color="auto"/>
      </w:divBdr>
    </w:div>
    <w:div w:id="777212145">
      <w:bodyDiv w:val="1"/>
      <w:marLeft w:val="0"/>
      <w:marRight w:val="0"/>
      <w:marTop w:val="0"/>
      <w:marBottom w:val="0"/>
      <w:divBdr>
        <w:top w:val="none" w:sz="0" w:space="0" w:color="auto"/>
        <w:left w:val="none" w:sz="0" w:space="0" w:color="auto"/>
        <w:bottom w:val="none" w:sz="0" w:space="0" w:color="auto"/>
        <w:right w:val="none" w:sz="0" w:space="0" w:color="auto"/>
      </w:divBdr>
    </w:div>
    <w:div w:id="787508066">
      <w:bodyDiv w:val="1"/>
      <w:marLeft w:val="0"/>
      <w:marRight w:val="0"/>
      <w:marTop w:val="0"/>
      <w:marBottom w:val="0"/>
      <w:divBdr>
        <w:top w:val="none" w:sz="0" w:space="0" w:color="auto"/>
        <w:left w:val="none" w:sz="0" w:space="0" w:color="auto"/>
        <w:bottom w:val="none" w:sz="0" w:space="0" w:color="auto"/>
        <w:right w:val="none" w:sz="0" w:space="0" w:color="auto"/>
      </w:divBdr>
      <w:divsChild>
        <w:div w:id="212349863">
          <w:marLeft w:val="-113"/>
          <w:marRight w:val="-113"/>
          <w:marTop w:val="0"/>
          <w:marBottom w:val="0"/>
          <w:divBdr>
            <w:top w:val="none" w:sz="0" w:space="0" w:color="auto"/>
            <w:left w:val="none" w:sz="0" w:space="0" w:color="auto"/>
            <w:bottom w:val="none" w:sz="0" w:space="0" w:color="auto"/>
            <w:right w:val="none" w:sz="0" w:space="0" w:color="auto"/>
          </w:divBdr>
          <w:divsChild>
            <w:div w:id="80032702">
              <w:marLeft w:val="572"/>
              <w:marRight w:val="0"/>
              <w:marTop w:val="0"/>
              <w:marBottom w:val="0"/>
              <w:divBdr>
                <w:top w:val="none" w:sz="0" w:space="0" w:color="auto"/>
                <w:left w:val="none" w:sz="0" w:space="0" w:color="auto"/>
                <w:bottom w:val="none" w:sz="0" w:space="0" w:color="auto"/>
                <w:right w:val="none" w:sz="0" w:space="0" w:color="auto"/>
              </w:divBdr>
              <w:divsChild>
                <w:div w:id="936987750">
                  <w:marLeft w:val="0"/>
                  <w:marRight w:val="0"/>
                  <w:marTop w:val="0"/>
                  <w:marBottom w:val="0"/>
                  <w:divBdr>
                    <w:top w:val="none" w:sz="0" w:space="0" w:color="auto"/>
                    <w:left w:val="none" w:sz="0" w:space="0" w:color="auto"/>
                    <w:bottom w:val="none" w:sz="0" w:space="0" w:color="auto"/>
                    <w:right w:val="none" w:sz="0" w:space="0" w:color="auto"/>
                  </w:divBdr>
                  <w:divsChild>
                    <w:div w:id="775298171">
                      <w:marLeft w:val="0"/>
                      <w:marRight w:val="0"/>
                      <w:marTop w:val="0"/>
                      <w:marBottom w:val="0"/>
                      <w:divBdr>
                        <w:top w:val="none" w:sz="0" w:space="0" w:color="auto"/>
                        <w:left w:val="none" w:sz="0" w:space="0" w:color="auto"/>
                        <w:bottom w:val="none" w:sz="0" w:space="0" w:color="auto"/>
                        <w:right w:val="none" w:sz="0" w:space="0" w:color="auto"/>
                      </w:divBdr>
                      <w:divsChild>
                        <w:div w:id="187911835">
                          <w:marLeft w:val="0"/>
                          <w:marRight w:val="0"/>
                          <w:marTop w:val="0"/>
                          <w:marBottom w:val="0"/>
                          <w:divBdr>
                            <w:top w:val="none" w:sz="0" w:space="0" w:color="auto"/>
                            <w:left w:val="none" w:sz="0" w:space="0" w:color="auto"/>
                            <w:bottom w:val="none" w:sz="0" w:space="0" w:color="auto"/>
                            <w:right w:val="none" w:sz="0" w:space="0" w:color="auto"/>
                          </w:divBdr>
                          <w:divsChild>
                            <w:div w:id="2046445543">
                              <w:marLeft w:val="0"/>
                              <w:marRight w:val="0"/>
                              <w:marTop w:val="0"/>
                              <w:marBottom w:val="0"/>
                              <w:divBdr>
                                <w:top w:val="none" w:sz="0" w:space="0" w:color="auto"/>
                                <w:left w:val="none" w:sz="0" w:space="0" w:color="auto"/>
                                <w:bottom w:val="none" w:sz="0" w:space="0" w:color="auto"/>
                                <w:right w:val="none" w:sz="0" w:space="0" w:color="auto"/>
                              </w:divBdr>
                              <w:divsChild>
                                <w:div w:id="1406879896">
                                  <w:marLeft w:val="0"/>
                                  <w:marRight w:val="0"/>
                                  <w:marTop w:val="0"/>
                                  <w:marBottom w:val="0"/>
                                  <w:divBdr>
                                    <w:top w:val="none" w:sz="0" w:space="0" w:color="auto"/>
                                    <w:left w:val="none" w:sz="0" w:space="0" w:color="auto"/>
                                    <w:bottom w:val="none" w:sz="0" w:space="0" w:color="auto"/>
                                    <w:right w:val="none" w:sz="0" w:space="0" w:color="auto"/>
                                  </w:divBdr>
                                  <w:divsChild>
                                    <w:div w:id="333345529">
                                      <w:marLeft w:val="0"/>
                                      <w:marRight w:val="0"/>
                                      <w:marTop w:val="0"/>
                                      <w:marBottom w:val="0"/>
                                      <w:divBdr>
                                        <w:top w:val="none" w:sz="0" w:space="0" w:color="auto"/>
                                        <w:left w:val="none" w:sz="0" w:space="0" w:color="auto"/>
                                        <w:bottom w:val="none" w:sz="0" w:space="0" w:color="auto"/>
                                        <w:right w:val="none" w:sz="0" w:space="0" w:color="auto"/>
                                      </w:divBdr>
                                      <w:divsChild>
                                        <w:div w:id="894851309">
                                          <w:marLeft w:val="0"/>
                                          <w:marRight w:val="0"/>
                                          <w:marTop w:val="450"/>
                                          <w:marBottom w:val="0"/>
                                          <w:divBdr>
                                            <w:top w:val="none" w:sz="0" w:space="0" w:color="auto"/>
                                            <w:left w:val="none" w:sz="0" w:space="0" w:color="auto"/>
                                            <w:bottom w:val="none" w:sz="0" w:space="0" w:color="auto"/>
                                            <w:right w:val="none" w:sz="0" w:space="0" w:color="auto"/>
                                          </w:divBdr>
                                          <w:divsChild>
                                            <w:div w:id="415637878">
                                              <w:marLeft w:val="0"/>
                                              <w:marRight w:val="0"/>
                                              <w:marTop w:val="0"/>
                                              <w:marBottom w:val="0"/>
                                              <w:divBdr>
                                                <w:top w:val="none" w:sz="0" w:space="0" w:color="auto"/>
                                                <w:left w:val="none" w:sz="0" w:space="0" w:color="auto"/>
                                                <w:bottom w:val="none" w:sz="0" w:space="0" w:color="auto"/>
                                                <w:right w:val="none" w:sz="0" w:space="0" w:color="auto"/>
                                              </w:divBdr>
                                              <w:divsChild>
                                                <w:div w:id="2525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685869">
          <w:marLeft w:val="-113"/>
          <w:marRight w:val="-113"/>
          <w:marTop w:val="0"/>
          <w:marBottom w:val="0"/>
          <w:divBdr>
            <w:top w:val="none" w:sz="0" w:space="0" w:color="auto"/>
            <w:left w:val="none" w:sz="0" w:space="0" w:color="auto"/>
            <w:bottom w:val="none" w:sz="0" w:space="0" w:color="auto"/>
            <w:right w:val="none" w:sz="0" w:space="0" w:color="auto"/>
          </w:divBdr>
          <w:divsChild>
            <w:div w:id="1216307568">
              <w:marLeft w:val="572"/>
              <w:marRight w:val="0"/>
              <w:marTop w:val="0"/>
              <w:marBottom w:val="0"/>
              <w:divBdr>
                <w:top w:val="none" w:sz="0" w:space="0" w:color="auto"/>
                <w:left w:val="none" w:sz="0" w:space="0" w:color="auto"/>
                <w:bottom w:val="none" w:sz="0" w:space="0" w:color="auto"/>
                <w:right w:val="none" w:sz="0" w:space="0" w:color="auto"/>
              </w:divBdr>
              <w:divsChild>
                <w:div w:id="1461727731">
                  <w:marLeft w:val="0"/>
                  <w:marRight w:val="0"/>
                  <w:marTop w:val="0"/>
                  <w:marBottom w:val="0"/>
                  <w:divBdr>
                    <w:top w:val="none" w:sz="0" w:space="0" w:color="auto"/>
                    <w:left w:val="none" w:sz="0" w:space="0" w:color="auto"/>
                    <w:bottom w:val="none" w:sz="0" w:space="0" w:color="auto"/>
                    <w:right w:val="none" w:sz="0" w:space="0" w:color="auto"/>
                  </w:divBdr>
                  <w:divsChild>
                    <w:div w:id="431629373">
                      <w:marLeft w:val="0"/>
                      <w:marRight w:val="0"/>
                      <w:marTop w:val="0"/>
                      <w:marBottom w:val="0"/>
                      <w:divBdr>
                        <w:top w:val="none" w:sz="0" w:space="0" w:color="auto"/>
                        <w:left w:val="none" w:sz="0" w:space="0" w:color="auto"/>
                        <w:bottom w:val="none" w:sz="0" w:space="0" w:color="auto"/>
                        <w:right w:val="none" w:sz="0" w:space="0" w:color="auto"/>
                      </w:divBdr>
                      <w:divsChild>
                        <w:div w:id="297077881">
                          <w:marLeft w:val="0"/>
                          <w:marRight w:val="0"/>
                          <w:marTop w:val="0"/>
                          <w:marBottom w:val="0"/>
                          <w:divBdr>
                            <w:top w:val="none" w:sz="0" w:space="0" w:color="auto"/>
                            <w:left w:val="none" w:sz="0" w:space="0" w:color="auto"/>
                            <w:bottom w:val="none" w:sz="0" w:space="0" w:color="auto"/>
                            <w:right w:val="none" w:sz="0" w:space="0" w:color="auto"/>
                          </w:divBdr>
                          <w:divsChild>
                            <w:div w:id="993921268">
                              <w:marLeft w:val="0"/>
                              <w:marRight w:val="0"/>
                              <w:marTop w:val="0"/>
                              <w:marBottom w:val="0"/>
                              <w:divBdr>
                                <w:top w:val="none" w:sz="0" w:space="0" w:color="auto"/>
                                <w:left w:val="none" w:sz="0" w:space="0" w:color="auto"/>
                                <w:bottom w:val="none" w:sz="0" w:space="0" w:color="auto"/>
                                <w:right w:val="none" w:sz="0" w:space="0" w:color="auto"/>
                              </w:divBdr>
                              <w:divsChild>
                                <w:div w:id="2084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947634">
      <w:bodyDiv w:val="1"/>
      <w:marLeft w:val="0"/>
      <w:marRight w:val="0"/>
      <w:marTop w:val="0"/>
      <w:marBottom w:val="0"/>
      <w:divBdr>
        <w:top w:val="none" w:sz="0" w:space="0" w:color="auto"/>
        <w:left w:val="none" w:sz="0" w:space="0" w:color="auto"/>
        <w:bottom w:val="none" w:sz="0" w:space="0" w:color="auto"/>
        <w:right w:val="none" w:sz="0" w:space="0" w:color="auto"/>
      </w:divBdr>
    </w:div>
    <w:div w:id="792988285">
      <w:bodyDiv w:val="1"/>
      <w:marLeft w:val="0"/>
      <w:marRight w:val="0"/>
      <w:marTop w:val="0"/>
      <w:marBottom w:val="0"/>
      <w:divBdr>
        <w:top w:val="none" w:sz="0" w:space="0" w:color="auto"/>
        <w:left w:val="none" w:sz="0" w:space="0" w:color="auto"/>
        <w:bottom w:val="none" w:sz="0" w:space="0" w:color="auto"/>
        <w:right w:val="none" w:sz="0" w:space="0" w:color="auto"/>
      </w:divBdr>
    </w:div>
    <w:div w:id="796489521">
      <w:bodyDiv w:val="1"/>
      <w:marLeft w:val="0"/>
      <w:marRight w:val="0"/>
      <w:marTop w:val="0"/>
      <w:marBottom w:val="0"/>
      <w:divBdr>
        <w:top w:val="none" w:sz="0" w:space="0" w:color="auto"/>
        <w:left w:val="none" w:sz="0" w:space="0" w:color="auto"/>
        <w:bottom w:val="none" w:sz="0" w:space="0" w:color="auto"/>
        <w:right w:val="none" w:sz="0" w:space="0" w:color="auto"/>
      </w:divBdr>
      <w:divsChild>
        <w:div w:id="1069185064">
          <w:marLeft w:val="0"/>
          <w:marRight w:val="0"/>
          <w:marTop w:val="0"/>
          <w:marBottom w:val="0"/>
          <w:divBdr>
            <w:top w:val="none" w:sz="0" w:space="0" w:color="auto"/>
            <w:left w:val="none" w:sz="0" w:space="0" w:color="auto"/>
            <w:bottom w:val="none" w:sz="0" w:space="0" w:color="auto"/>
            <w:right w:val="none" w:sz="0" w:space="0" w:color="auto"/>
          </w:divBdr>
        </w:div>
      </w:divsChild>
    </w:div>
    <w:div w:id="805195189">
      <w:bodyDiv w:val="1"/>
      <w:marLeft w:val="0"/>
      <w:marRight w:val="0"/>
      <w:marTop w:val="0"/>
      <w:marBottom w:val="0"/>
      <w:divBdr>
        <w:top w:val="none" w:sz="0" w:space="0" w:color="auto"/>
        <w:left w:val="none" w:sz="0" w:space="0" w:color="auto"/>
        <w:bottom w:val="none" w:sz="0" w:space="0" w:color="auto"/>
        <w:right w:val="none" w:sz="0" w:space="0" w:color="auto"/>
      </w:divBdr>
    </w:div>
    <w:div w:id="852645791">
      <w:bodyDiv w:val="1"/>
      <w:marLeft w:val="0"/>
      <w:marRight w:val="0"/>
      <w:marTop w:val="0"/>
      <w:marBottom w:val="0"/>
      <w:divBdr>
        <w:top w:val="none" w:sz="0" w:space="0" w:color="auto"/>
        <w:left w:val="none" w:sz="0" w:space="0" w:color="auto"/>
        <w:bottom w:val="none" w:sz="0" w:space="0" w:color="auto"/>
        <w:right w:val="none" w:sz="0" w:space="0" w:color="auto"/>
      </w:divBdr>
    </w:div>
    <w:div w:id="890728419">
      <w:bodyDiv w:val="1"/>
      <w:marLeft w:val="0"/>
      <w:marRight w:val="0"/>
      <w:marTop w:val="0"/>
      <w:marBottom w:val="0"/>
      <w:divBdr>
        <w:top w:val="none" w:sz="0" w:space="0" w:color="auto"/>
        <w:left w:val="none" w:sz="0" w:space="0" w:color="auto"/>
        <w:bottom w:val="none" w:sz="0" w:space="0" w:color="auto"/>
        <w:right w:val="none" w:sz="0" w:space="0" w:color="auto"/>
      </w:divBdr>
    </w:div>
    <w:div w:id="917640909">
      <w:bodyDiv w:val="1"/>
      <w:marLeft w:val="0"/>
      <w:marRight w:val="0"/>
      <w:marTop w:val="0"/>
      <w:marBottom w:val="0"/>
      <w:divBdr>
        <w:top w:val="none" w:sz="0" w:space="0" w:color="auto"/>
        <w:left w:val="none" w:sz="0" w:space="0" w:color="auto"/>
        <w:bottom w:val="none" w:sz="0" w:space="0" w:color="auto"/>
        <w:right w:val="none" w:sz="0" w:space="0" w:color="auto"/>
      </w:divBdr>
    </w:div>
    <w:div w:id="931666951">
      <w:bodyDiv w:val="1"/>
      <w:marLeft w:val="0"/>
      <w:marRight w:val="0"/>
      <w:marTop w:val="0"/>
      <w:marBottom w:val="0"/>
      <w:divBdr>
        <w:top w:val="none" w:sz="0" w:space="0" w:color="auto"/>
        <w:left w:val="none" w:sz="0" w:space="0" w:color="auto"/>
        <w:bottom w:val="none" w:sz="0" w:space="0" w:color="auto"/>
        <w:right w:val="none" w:sz="0" w:space="0" w:color="auto"/>
      </w:divBdr>
    </w:div>
    <w:div w:id="956137350">
      <w:bodyDiv w:val="1"/>
      <w:marLeft w:val="0"/>
      <w:marRight w:val="0"/>
      <w:marTop w:val="0"/>
      <w:marBottom w:val="0"/>
      <w:divBdr>
        <w:top w:val="none" w:sz="0" w:space="0" w:color="auto"/>
        <w:left w:val="none" w:sz="0" w:space="0" w:color="auto"/>
        <w:bottom w:val="none" w:sz="0" w:space="0" w:color="auto"/>
        <w:right w:val="none" w:sz="0" w:space="0" w:color="auto"/>
      </w:divBdr>
    </w:div>
    <w:div w:id="979381622">
      <w:bodyDiv w:val="1"/>
      <w:marLeft w:val="0"/>
      <w:marRight w:val="0"/>
      <w:marTop w:val="0"/>
      <w:marBottom w:val="0"/>
      <w:divBdr>
        <w:top w:val="none" w:sz="0" w:space="0" w:color="auto"/>
        <w:left w:val="none" w:sz="0" w:space="0" w:color="auto"/>
        <w:bottom w:val="none" w:sz="0" w:space="0" w:color="auto"/>
        <w:right w:val="none" w:sz="0" w:space="0" w:color="auto"/>
      </w:divBdr>
    </w:div>
    <w:div w:id="983002003">
      <w:bodyDiv w:val="1"/>
      <w:marLeft w:val="0"/>
      <w:marRight w:val="0"/>
      <w:marTop w:val="0"/>
      <w:marBottom w:val="0"/>
      <w:divBdr>
        <w:top w:val="none" w:sz="0" w:space="0" w:color="auto"/>
        <w:left w:val="none" w:sz="0" w:space="0" w:color="auto"/>
        <w:bottom w:val="none" w:sz="0" w:space="0" w:color="auto"/>
        <w:right w:val="none" w:sz="0" w:space="0" w:color="auto"/>
      </w:divBdr>
    </w:div>
    <w:div w:id="995304650">
      <w:bodyDiv w:val="1"/>
      <w:marLeft w:val="0"/>
      <w:marRight w:val="0"/>
      <w:marTop w:val="0"/>
      <w:marBottom w:val="0"/>
      <w:divBdr>
        <w:top w:val="none" w:sz="0" w:space="0" w:color="auto"/>
        <w:left w:val="none" w:sz="0" w:space="0" w:color="auto"/>
        <w:bottom w:val="none" w:sz="0" w:space="0" w:color="auto"/>
        <w:right w:val="none" w:sz="0" w:space="0" w:color="auto"/>
      </w:divBdr>
    </w:div>
    <w:div w:id="1002389078">
      <w:bodyDiv w:val="1"/>
      <w:marLeft w:val="0"/>
      <w:marRight w:val="0"/>
      <w:marTop w:val="0"/>
      <w:marBottom w:val="0"/>
      <w:divBdr>
        <w:top w:val="none" w:sz="0" w:space="0" w:color="auto"/>
        <w:left w:val="none" w:sz="0" w:space="0" w:color="auto"/>
        <w:bottom w:val="none" w:sz="0" w:space="0" w:color="auto"/>
        <w:right w:val="none" w:sz="0" w:space="0" w:color="auto"/>
      </w:divBdr>
    </w:div>
    <w:div w:id="1019283440">
      <w:bodyDiv w:val="1"/>
      <w:marLeft w:val="0"/>
      <w:marRight w:val="0"/>
      <w:marTop w:val="0"/>
      <w:marBottom w:val="0"/>
      <w:divBdr>
        <w:top w:val="none" w:sz="0" w:space="0" w:color="auto"/>
        <w:left w:val="none" w:sz="0" w:space="0" w:color="auto"/>
        <w:bottom w:val="none" w:sz="0" w:space="0" w:color="auto"/>
        <w:right w:val="none" w:sz="0" w:space="0" w:color="auto"/>
      </w:divBdr>
    </w:div>
    <w:div w:id="1031303682">
      <w:bodyDiv w:val="1"/>
      <w:marLeft w:val="0"/>
      <w:marRight w:val="0"/>
      <w:marTop w:val="0"/>
      <w:marBottom w:val="0"/>
      <w:divBdr>
        <w:top w:val="none" w:sz="0" w:space="0" w:color="auto"/>
        <w:left w:val="none" w:sz="0" w:space="0" w:color="auto"/>
        <w:bottom w:val="none" w:sz="0" w:space="0" w:color="auto"/>
        <w:right w:val="none" w:sz="0" w:space="0" w:color="auto"/>
      </w:divBdr>
    </w:div>
    <w:div w:id="1055274996">
      <w:bodyDiv w:val="1"/>
      <w:marLeft w:val="0"/>
      <w:marRight w:val="0"/>
      <w:marTop w:val="0"/>
      <w:marBottom w:val="0"/>
      <w:divBdr>
        <w:top w:val="none" w:sz="0" w:space="0" w:color="auto"/>
        <w:left w:val="none" w:sz="0" w:space="0" w:color="auto"/>
        <w:bottom w:val="none" w:sz="0" w:space="0" w:color="auto"/>
        <w:right w:val="none" w:sz="0" w:space="0" w:color="auto"/>
      </w:divBdr>
      <w:divsChild>
        <w:div w:id="351230529">
          <w:marLeft w:val="0"/>
          <w:marRight w:val="0"/>
          <w:marTop w:val="0"/>
          <w:marBottom w:val="0"/>
          <w:divBdr>
            <w:top w:val="none" w:sz="0" w:space="0" w:color="auto"/>
            <w:left w:val="none" w:sz="0" w:space="0" w:color="auto"/>
            <w:bottom w:val="none" w:sz="0" w:space="0" w:color="auto"/>
            <w:right w:val="none" w:sz="0" w:space="0" w:color="auto"/>
          </w:divBdr>
        </w:div>
        <w:div w:id="967781280">
          <w:marLeft w:val="0"/>
          <w:marRight w:val="0"/>
          <w:marTop w:val="0"/>
          <w:marBottom w:val="0"/>
          <w:divBdr>
            <w:top w:val="none" w:sz="0" w:space="0" w:color="auto"/>
            <w:left w:val="none" w:sz="0" w:space="0" w:color="auto"/>
            <w:bottom w:val="none" w:sz="0" w:space="0" w:color="auto"/>
            <w:right w:val="none" w:sz="0" w:space="0" w:color="auto"/>
          </w:divBdr>
          <w:divsChild>
            <w:div w:id="1169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4826">
      <w:bodyDiv w:val="1"/>
      <w:marLeft w:val="0"/>
      <w:marRight w:val="0"/>
      <w:marTop w:val="0"/>
      <w:marBottom w:val="0"/>
      <w:divBdr>
        <w:top w:val="none" w:sz="0" w:space="0" w:color="auto"/>
        <w:left w:val="none" w:sz="0" w:space="0" w:color="auto"/>
        <w:bottom w:val="none" w:sz="0" w:space="0" w:color="auto"/>
        <w:right w:val="none" w:sz="0" w:space="0" w:color="auto"/>
      </w:divBdr>
    </w:div>
    <w:div w:id="1063984667">
      <w:bodyDiv w:val="1"/>
      <w:marLeft w:val="0"/>
      <w:marRight w:val="0"/>
      <w:marTop w:val="0"/>
      <w:marBottom w:val="0"/>
      <w:divBdr>
        <w:top w:val="none" w:sz="0" w:space="0" w:color="auto"/>
        <w:left w:val="none" w:sz="0" w:space="0" w:color="auto"/>
        <w:bottom w:val="none" w:sz="0" w:space="0" w:color="auto"/>
        <w:right w:val="none" w:sz="0" w:space="0" w:color="auto"/>
      </w:divBdr>
    </w:div>
    <w:div w:id="1072387328">
      <w:bodyDiv w:val="1"/>
      <w:marLeft w:val="0"/>
      <w:marRight w:val="0"/>
      <w:marTop w:val="0"/>
      <w:marBottom w:val="0"/>
      <w:divBdr>
        <w:top w:val="none" w:sz="0" w:space="0" w:color="auto"/>
        <w:left w:val="none" w:sz="0" w:space="0" w:color="auto"/>
        <w:bottom w:val="none" w:sz="0" w:space="0" w:color="auto"/>
        <w:right w:val="none" w:sz="0" w:space="0" w:color="auto"/>
      </w:divBdr>
      <w:divsChild>
        <w:div w:id="2106882805">
          <w:marLeft w:val="0"/>
          <w:marRight w:val="0"/>
          <w:marTop w:val="0"/>
          <w:marBottom w:val="0"/>
          <w:divBdr>
            <w:top w:val="none" w:sz="0" w:space="0" w:color="auto"/>
            <w:left w:val="none" w:sz="0" w:space="0" w:color="auto"/>
            <w:bottom w:val="none" w:sz="0" w:space="0" w:color="auto"/>
            <w:right w:val="none" w:sz="0" w:space="0" w:color="auto"/>
          </w:divBdr>
          <w:divsChild>
            <w:div w:id="1465194534">
              <w:marLeft w:val="0"/>
              <w:marRight w:val="0"/>
              <w:marTop w:val="0"/>
              <w:marBottom w:val="0"/>
              <w:divBdr>
                <w:top w:val="none" w:sz="0" w:space="0" w:color="auto"/>
                <w:left w:val="none" w:sz="0" w:space="0" w:color="auto"/>
                <w:bottom w:val="none" w:sz="0" w:space="0" w:color="auto"/>
                <w:right w:val="none" w:sz="0" w:space="0" w:color="auto"/>
              </w:divBdr>
              <w:divsChild>
                <w:div w:id="13610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43082">
      <w:bodyDiv w:val="1"/>
      <w:marLeft w:val="0"/>
      <w:marRight w:val="0"/>
      <w:marTop w:val="0"/>
      <w:marBottom w:val="0"/>
      <w:divBdr>
        <w:top w:val="none" w:sz="0" w:space="0" w:color="auto"/>
        <w:left w:val="none" w:sz="0" w:space="0" w:color="auto"/>
        <w:bottom w:val="none" w:sz="0" w:space="0" w:color="auto"/>
        <w:right w:val="none" w:sz="0" w:space="0" w:color="auto"/>
      </w:divBdr>
    </w:div>
    <w:div w:id="1081567290">
      <w:bodyDiv w:val="1"/>
      <w:marLeft w:val="0"/>
      <w:marRight w:val="0"/>
      <w:marTop w:val="0"/>
      <w:marBottom w:val="0"/>
      <w:divBdr>
        <w:top w:val="none" w:sz="0" w:space="0" w:color="auto"/>
        <w:left w:val="none" w:sz="0" w:space="0" w:color="auto"/>
        <w:bottom w:val="none" w:sz="0" w:space="0" w:color="auto"/>
        <w:right w:val="none" w:sz="0" w:space="0" w:color="auto"/>
      </w:divBdr>
    </w:div>
    <w:div w:id="1115369489">
      <w:bodyDiv w:val="1"/>
      <w:marLeft w:val="0"/>
      <w:marRight w:val="0"/>
      <w:marTop w:val="0"/>
      <w:marBottom w:val="0"/>
      <w:divBdr>
        <w:top w:val="none" w:sz="0" w:space="0" w:color="auto"/>
        <w:left w:val="none" w:sz="0" w:space="0" w:color="auto"/>
        <w:bottom w:val="none" w:sz="0" w:space="0" w:color="auto"/>
        <w:right w:val="none" w:sz="0" w:space="0" w:color="auto"/>
      </w:divBdr>
    </w:div>
    <w:div w:id="1119375402">
      <w:bodyDiv w:val="1"/>
      <w:marLeft w:val="0"/>
      <w:marRight w:val="0"/>
      <w:marTop w:val="0"/>
      <w:marBottom w:val="0"/>
      <w:divBdr>
        <w:top w:val="none" w:sz="0" w:space="0" w:color="auto"/>
        <w:left w:val="none" w:sz="0" w:space="0" w:color="auto"/>
        <w:bottom w:val="none" w:sz="0" w:space="0" w:color="auto"/>
        <w:right w:val="none" w:sz="0" w:space="0" w:color="auto"/>
      </w:divBdr>
      <w:divsChild>
        <w:div w:id="310646918">
          <w:marLeft w:val="0"/>
          <w:marRight w:val="0"/>
          <w:marTop w:val="0"/>
          <w:marBottom w:val="0"/>
          <w:divBdr>
            <w:top w:val="none" w:sz="0" w:space="0" w:color="auto"/>
            <w:left w:val="none" w:sz="0" w:space="0" w:color="auto"/>
            <w:bottom w:val="none" w:sz="0" w:space="0" w:color="auto"/>
            <w:right w:val="none" w:sz="0" w:space="0" w:color="auto"/>
          </w:divBdr>
        </w:div>
        <w:div w:id="1359164061">
          <w:marLeft w:val="0"/>
          <w:marRight w:val="0"/>
          <w:marTop w:val="0"/>
          <w:marBottom w:val="0"/>
          <w:divBdr>
            <w:top w:val="none" w:sz="0" w:space="0" w:color="auto"/>
            <w:left w:val="none" w:sz="0" w:space="0" w:color="auto"/>
            <w:bottom w:val="none" w:sz="0" w:space="0" w:color="auto"/>
            <w:right w:val="none" w:sz="0" w:space="0" w:color="auto"/>
          </w:divBdr>
        </w:div>
      </w:divsChild>
    </w:div>
    <w:div w:id="1154444644">
      <w:bodyDiv w:val="1"/>
      <w:marLeft w:val="0"/>
      <w:marRight w:val="0"/>
      <w:marTop w:val="0"/>
      <w:marBottom w:val="0"/>
      <w:divBdr>
        <w:top w:val="none" w:sz="0" w:space="0" w:color="auto"/>
        <w:left w:val="none" w:sz="0" w:space="0" w:color="auto"/>
        <w:bottom w:val="none" w:sz="0" w:space="0" w:color="auto"/>
        <w:right w:val="none" w:sz="0" w:space="0" w:color="auto"/>
      </w:divBdr>
    </w:div>
    <w:div w:id="1161847829">
      <w:bodyDiv w:val="1"/>
      <w:marLeft w:val="0"/>
      <w:marRight w:val="0"/>
      <w:marTop w:val="0"/>
      <w:marBottom w:val="0"/>
      <w:divBdr>
        <w:top w:val="none" w:sz="0" w:space="0" w:color="auto"/>
        <w:left w:val="none" w:sz="0" w:space="0" w:color="auto"/>
        <w:bottom w:val="none" w:sz="0" w:space="0" w:color="auto"/>
        <w:right w:val="none" w:sz="0" w:space="0" w:color="auto"/>
      </w:divBdr>
    </w:div>
    <w:div w:id="1170487796">
      <w:bodyDiv w:val="1"/>
      <w:marLeft w:val="0"/>
      <w:marRight w:val="0"/>
      <w:marTop w:val="0"/>
      <w:marBottom w:val="0"/>
      <w:divBdr>
        <w:top w:val="none" w:sz="0" w:space="0" w:color="auto"/>
        <w:left w:val="none" w:sz="0" w:space="0" w:color="auto"/>
        <w:bottom w:val="none" w:sz="0" w:space="0" w:color="auto"/>
        <w:right w:val="none" w:sz="0" w:space="0" w:color="auto"/>
      </w:divBdr>
      <w:divsChild>
        <w:div w:id="1760447430">
          <w:marLeft w:val="0"/>
          <w:marRight w:val="0"/>
          <w:marTop w:val="0"/>
          <w:marBottom w:val="0"/>
          <w:divBdr>
            <w:top w:val="none" w:sz="0" w:space="0" w:color="auto"/>
            <w:left w:val="none" w:sz="0" w:space="0" w:color="auto"/>
            <w:bottom w:val="none" w:sz="0" w:space="0" w:color="auto"/>
            <w:right w:val="none" w:sz="0" w:space="0" w:color="auto"/>
          </w:divBdr>
        </w:div>
        <w:div w:id="2100592290">
          <w:marLeft w:val="0"/>
          <w:marRight w:val="0"/>
          <w:marTop w:val="0"/>
          <w:marBottom w:val="0"/>
          <w:divBdr>
            <w:top w:val="none" w:sz="0" w:space="0" w:color="auto"/>
            <w:left w:val="none" w:sz="0" w:space="0" w:color="auto"/>
            <w:bottom w:val="none" w:sz="0" w:space="0" w:color="auto"/>
            <w:right w:val="none" w:sz="0" w:space="0" w:color="auto"/>
          </w:divBdr>
        </w:div>
      </w:divsChild>
    </w:div>
    <w:div w:id="1186871354">
      <w:bodyDiv w:val="1"/>
      <w:marLeft w:val="0"/>
      <w:marRight w:val="0"/>
      <w:marTop w:val="0"/>
      <w:marBottom w:val="0"/>
      <w:divBdr>
        <w:top w:val="none" w:sz="0" w:space="0" w:color="auto"/>
        <w:left w:val="none" w:sz="0" w:space="0" w:color="auto"/>
        <w:bottom w:val="none" w:sz="0" w:space="0" w:color="auto"/>
        <w:right w:val="none" w:sz="0" w:space="0" w:color="auto"/>
      </w:divBdr>
    </w:div>
    <w:div w:id="1207378793">
      <w:bodyDiv w:val="1"/>
      <w:marLeft w:val="0"/>
      <w:marRight w:val="0"/>
      <w:marTop w:val="0"/>
      <w:marBottom w:val="0"/>
      <w:divBdr>
        <w:top w:val="none" w:sz="0" w:space="0" w:color="auto"/>
        <w:left w:val="none" w:sz="0" w:space="0" w:color="auto"/>
        <w:bottom w:val="none" w:sz="0" w:space="0" w:color="auto"/>
        <w:right w:val="none" w:sz="0" w:space="0" w:color="auto"/>
      </w:divBdr>
      <w:divsChild>
        <w:div w:id="4391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350121">
              <w:marLeft w:val="0"/>
              <w:marRight w:val="0"/>
              <w:marTop w:val="0"/>
              <w:marBottom w:val="0"/>
              <w:divBdr>
                <w:top w:val="none" w:sz="0" w:space="0" w:color="auto"/>
                <w:left w:val="none" w:sz="0" w:space="0" w:color="auto"/>
                <w:bottom w:val="none" w:sz="0" w:space="0" w:color="auto"/>
                <w:right w:val="none" w:sz="0" w:space="0" w:color="auto"/>
              </w:divBdr>
              <w:divsChild>
                <w:div w:id="986906720">
                  <w:marLeft w:val="0"/>
                  <w:marRight w:val="0"/>
                  <w:marTop w:val="0"/>
                  <w:marBottom w:val="0"/>
                  <w:divBdr>
                    <w:top w:val="none" w:sz="0" w:space="0" w:color="auto"/>
                    <w:left w:val="none" w:sz="0" w:space="0" w:color="auto"/>
                    <w:bottom w:val="none" w:sz="0" w:space="0" w:color="auto"/>
                    <w:right w:val="none" w:sz="0" w:space="0" w:color="auto"/>
                  </w:divBdr>
                  <w:divsChild>
                    <w:div w:id="5992202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3726732">
                          <w:marLeft w:val="0"/>
                          <w:marRight w:val="0"/>
                          <w:marTop w:val="0"/>
                          <w:marBottom w:val="0"/>
                          <w:divBdr>
                            <w:top w:val="none" w:sz="0" w:space="0" w:color="auto"/>
                            <w:left w:val="none" w:sz="0" w:space="0" w:color="auto"/>
                            <w:bottom w:val="none" w:sz="0" w:space="0" w:color="auto"/>
                            <w:right w:val="none" w:sz="0" w:space="0" w:color="auto"/>
                          </w:divBdr>
                          <w:divsChild>
                            <w:div w:id="1149786232">
                              <w:marLeft w:val="0"/>
                              <w:marRight w:val="0"/>
                              <w:marTop w:val="0"/>
                              <w:marBottom w:val="0"/>
                              <w:divBdr>
                                <w:top w:val="none" w:sz="0" w:space="0" w:color="auto"/>
                                <w:left w:val="none" w:sz="0" w:space="0" w:color="auto"/>
                                <w:bottom w:val="none" w:sz="0" w:space="0" w:color="auto"/>
                                <w:right w:val="none" w:sz="0" w:space="0" w:color="auto"/>
                              </w:divBdr>
                              <w:divsChild>
                                <w:div w:id="1489714876">
                                  <w:marLeft w:val="0"/>
                                  <w:marRight w:val="0"/>
                                  <w:marTop w:val="0"/>
                                  <w:marBottom w:val="0"/>
                                  <w:divBdr>
                                    <w:top w:val="none" w:sz="0" w:space="0" w:color="auto"/>
                                    <w:left w:val="none" w:sz="0" w:space="0" w:color="auto"/>
                                    <w:bottom w:val="none" w:sz="0" w:space="0" w:color="auto"/>
                                    <w:right w:val="none" w:sz="0" w:space="0" w:color="auto"/>
                                  </w:divBdr>
                                  <w:divsChild>
                                    <w:div w:id="977418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9752460">
                                          <w:marLeft w:val="0"/>
                                          <w:marRight w:val="0"/>
                                          <w:marTop w:val="0"/>
                                          <w:marBottom w:val="0"/>
                                          <w:divBdr>
                                            <w:top w:val="none" w:sz="0" w:space="0" w:color="auto"/>
                                            <w:left w:val="none" w:sz="0" w:space="0" w:color="auto"/>
                                            <w:bottom w:val="none" w:sz="0" w:space="0" w:color="auto"/>
                                            <w:right w:val="none" w:sz="0" w:space="0" w:color="auto"/>
                                          </w:divBdr>
                                          <w:divsChild>
                                            <w:div w:id="728306456">
                                              <w:marLeft w:val="0"/>
                                              <w:marRight w:val="0"/>
                                              <w:marTop w:val="0"/>
                                              <w:marBottom w:val="0"/>
                                              <w:divBdr>
                                                <w:top w:val="none" w:sz="0" w:space="0" w:color="auto"/>
                                                <w:left w:val="none" w:sz="0" w:space="0" w:color="auto"/>
                                                <w:bottom w:val="none" w:sz="0" w:space="0" w:color="auto"/>
                                                <w:right w:val="none" w:sz="0" w:space="0" w:color="auto"/>
                                              </w:divBdr>
                                              <w:divsChild>
                                                <w:div w:id="167059799">
                                                  <w:marLeft w:val="0"/>
                                                  <w:marRight w:val="0"/>
                                                  <w:marTop w:val="0"/>
                                                  <w:marBottom w:val="0"/>
                                                  <w:divBdr>
                                                    <w:top w:val="none" w:sz="0" w:space="0" w:color="auto"/>
                                                    <w:left w:val="none" w:sz="0" w:space="0" w:color="auto"/>
                                                    <w:bottom w:val="none" w:sz="0" w:space="0" w:color="auto"/>
                                                    <w:right w:val="none" w:sz="0" w:space="0" w:color="auto"/>
                                                  </w:divBdr>
                                                  <w:divsChild>
                                                    <w:div w:id="1670131959">
                                                      <w:marLeft w:val="0"/>
                                                      <w:marRight w:val="0"/>
                                                      <w:marTop w:val="0"/>
                                                      <w:marBottom w:val="0"/>
                                                      <w:divBdr>
                                                        <w:top w:val="none" w:sz="0" w:space="0" w:color="auto"/>
                                                        <w:left w:val="none" w:sz="0" w:space="0" w:color="auto"/>
                                                        <w:bottom w:val="none" w:sz="0" w:space="0" w:color="auto"/>
                                                        <w:right w:val="none" w:sz="0" w:space="0" w:color="auto"/>
                                                      </w:divBdr>
                                                      <w:divsChild>
                                                        <w:div w:id="698749182">
                                                          <w:marLeft w:val="0"/>
                                                          <w:marRight w:val="0"/>
                                                          <w:marTop w:val="0"/>
                                                          <w:marBottom w:val="0"/>
                                                          <w:divBdr>
                                                            <w:top w:val="none" w:sz="0" w:space="0" w:color="auto"/>
                                                            <w:left w:val="none" w:sz="0" w:space="0" w:color="auto"/>
                                                            <w:bottom w:val="none" w:sz="0" w:space="0" w:color="auto"/>
                                                            <w:right w:val="none" w:sz="0" w:space="0" w:color="auto"/>
                                                          </w:divBdr>
                                                          <w:divsChild>
                                                            <w:div w:id="20719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2446794">
      <w:bodyDiv w:val="1"/>
      <w:marLeft w:val="0"/>
      <w:marRight w:val="0"/>
      <w:marTop w:val="0"/>
      <w:marBottom w:val="0"/>
      <w:divBdr>
        <w:top w:val="none" w:sz="0" w:space="0" w:color="auto"/>
        <w:left w:val="none" w:sz="0" w:space="0" w:color="auto"/>
        <w:bottom w:val="none" w:sz="0" w:space="0" w:color="auto"/>
        <w:right w:val="none" w:sz="0" w:space="0" w:color="auto"/>
      </w:divBdr>
    </w:div>
    <w:div w:id="1225720553">
      <w:bodyDiv w:val="1"/>
      <w:marLeft w:val="0"/>
      <w:marRight w:val="0"/>
      <w:marTop w:val="0"/>
      <w:marBottom w:val="0"/>
      <w:divBdr>
        <w:top w:val="none" w:sz="0" w:space="0" w:color="auto"/>
        <w:left w:val="none" w:sz="0" w:space="0" w:color="auto"/>
        <w:bottom w:val="none" w:sz="0" w:space="0" w:color="auto"/>
        <w:right w:val="none" w:sz="0" w:space="0" w:color="auto"/>
      </w:divBdr>
    </w:div>
    <w:div w:id="1236012673">
      <w:bodyDiv w:val="1"/>
      <w:marLeft w:val="0"/>
      <w:marRight w:val="0"/>
      <w:marTop w:val="0"/>
      <w:marBottom w:val="0"/>
      <w:divBdr>
        <w:top w:val="none" w:sz="0" w:space="0" w:color="auto"/>
        <w:left w:val="none" w:sz="0" w:space="0" w:color="auto"/>
        <w:bottom w:val="none" w:sz="0" w:space="0" w:color="auto"/>
        <w:right w:val="none" w:sz="0" w:space="0" w:color="auto"/>
      </w:divBdr>
    </w:div>
    <w:div w:id="1245451321">
      <w:bodyDiv w:val="1"/>
      <w:marLeft w:val="0"/>
      <w:marRight w:val="0"/>
      <w:marTop w:val="0"/>
      <w:marBottom w:val="0"/>
      <w:divBdr>
        <w:top w:val="none" w:sz="0" w:space="0" w:color="auto"/>
        <w:left w:val="none" w:sz="0" w:space="0" w:color="auto"/>
        <w:bottom w:val="none" w:sz="0" w:space="0" w:color="auto"/>
        <w:right w:val="none" w:sz="0" w:space="0" w:color="auto"/>
      </w:divBdr>
    </w:div>
    <w:div w:id="1291131411">
      <w:bodyDiv w:val="1"/>
      <w:marLeft w:val="0"/>
      <w:marRight w:val="0"/>
      <w:marTop w:val="0"/>
      <w:marBottom w:val="0"/>
      <w:divBdr>
        <w:top w:val="none" w:sz="0" w:space="0" w:color="auto"/>
        <w:left w:val="none" w:sz="0" w:space="0" w:color="auto"/>
        <w:bottom w:val="none" w:sz="0" w:space="0" w:color="auto"/>
        <w:right w:val="none" w:sz="0" w:space="0" w:color="auto"/>
      </w:divBdr>
    </w:div>
    <w:div w:id="1331711446">
      <w:bodyDiv w:val="1"/>
      <w:marLeft w:val="0"/>
      <w:marRight w:val="0"/>
      <w:marTop w:val="0"/>
      <w:marBottom w:val="0"/>
      <w:divBdr>
        <w:top w:val="none" w:sz="0" w:space="0" w:color="auto"/>
        <w:left w:val="none" w:sz="0" w:space="0" w:color="auto"/>
        <w:bottom w:val="none" w:sz="0" w:space="0" w:color="auto"/>
        <w:right w:val="none" w:sz="0" w:space="0" w:color="auto"/>
      </w:divBdr>
    </w:div>
    <w:div w:id="1332373339">
      <w:bodyDiv w:val="1"/>
      <w:marLeft w:val="0"/>
      <w:marRight w:val="0"/>
      <w:marTop w:val="0"/>
      <w:marBottom w:val="0"/>
      <w:divBdr>
        <w:top w:val="none" w:sz="0" w:space="0" w:color="auto"/>
        <w:left w:val="none" w:sz="0" w:space="0" w:color="auto"/>
        <w:bottom w:val="none" w:sz="0" w:space="0" w:color="auto"/>
        <w:right w:val="none" w:sz="0" w:space="0" w:color="auto"/>
      </w:divBdr>
      <w:divsChild>
        <w:div w:id="273371322">
          <w:marLeft w:val="0"/>
          <w:marRight w:val="0"/>
          <w:marTop w:val="0"/>
          <w:marBottom w:val="0"/>
          <w:divBdr>
            <w:top w:val="none" w:sz="0" w:space="0" w:color="auto"/>
            <w:left w:val="none" w:sz="0" w:space="0" w:color="auto"/>
            <w:bottom w:val="none" w:sz="0" w:space="0" w:color="auto"/>
            <w:right w:val="none" w:sz="0" w:space="0" w:color="auto"/>
          </w:divBdr>
        </w:div>
        <w:div w:id="762847156">
          <w:marLeft w:val="0"/>
          <w:marRight w:val="0"/>
          <w:marTop w:val="0"/>
          <w:marBottom w:val="0"/>
          <w:divBdr>
            <w:top w:val="none" w:sz="0" w:space="0" w:color="auto"/>
            <w:left w:val="none" w:sz="0" w:space="0" w:color="auto"/>
            <w:bottom w:val="none" w:sz="0" w:space="0" w:color="auto"/>
            <w:right w:val="none" w:sz="0" w:space="0" w:color="auto"/>
          </w:divBdr>
          <w:divsChild>
            <w:div w:id="223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9013">
      <w:bodyDiv w:val="1"/>
      <w:marLeft w:val="0"/>
      <w:marRight w:val="0"/>
      <w:marTop w:val="0"/>
      <w:marBottom w:val="0"/>
      <w:divBdr>
        <w:top w:val="none" w:sz="0" w:space="0" w:color="auto"/>
        <w:left w:val="none" w:sz="0" w:space="0" w:color="auto"/>
        <w:bottom w:val="none" w:sz="0" w:space="0" w:color="auto"/>
        <w:right w:val="none" w:sz="0" w:space="0" w:color="auto"/>
      </w:divBdr>
      <w:divsChild>
        <w:div w:id="1101028691">
          <w:marLeft w:val="0"/>
          <w:marRight w:val="0"/>
          <w:marTop w:val="0"/>
          <w:marBottom w:val="0"/>
          <w:divBdr>
            <w:top w:val="none" w:sz="0" w:space="0" w:color="auto"/>
            <w:left w:val="none" w:sz="0" w:space="0" w:color="auto"/>
            <w:bottom w:val="none" w:sz="0" w:space="0" w:color="auto"/>
            <w:right w:val="none" w:sz="0" w:space="0" w:color="auto"/>
          </w:divBdr>
        </w:div>
      </w:divsChild>
    </w:div>
    <w:div w:id="1346589123">
      <w:bodyDiv w:val="1"/>
      <w:marLeft w:val="0"/>
      <w:marRight w:val="0"/>
      <w:marTop w:val="0"/>
      <w:marBottom w:val="0"/>
      <w:divBdr>
        <w:top w:val="none" w:sz="0" w:space="0" w:color="auto"/>
        <w:left w:val="none" w:sz="0" w:space="0" w:color="auto"/>
        <w:bottom w:val="none" w:sz="0" w:space="0" w:color="auto"/>
        <w:right w:val="none" w:sz="0" w:space="0" w:color="auto"/>
      </w:divBdr>
    </w:div>
    <w:div w:id="1423339140">
      <w:bodyDiv w:val="1"/>
      <w:marLeft w:val="0"/>
      <w:marRight w:val="0"/>
      <w:marTop w:val="0"/>
      <w:marBottom w:val="0"/>
      <w:divBdr>
        <w:top w:val="none" w:sz="0" w:space="0" w:color="auto"/>
        <w:left w:val="none" w:sz="0" w:space="0" w:color="auto"/>
        <w:bottom w:val="none" w:sz="0" w:space="0" w:color="auto"/>
        <w:right w:val="none" w:sz="0" w:space="0" w:color="auto"/>
      </w:divBdr>
    </w:div>
    <w:div w:id="1429882657">
      <w:bodyDiv w:val="1"/>
      <w:marLeft w:val="0"/>
      <w:marRight w:val="0"/>
      <w:marTop w:val="0"/>
      <w:marBottom w:val="0"/>
      <w:divBdr>
        <w:top w:val="none" w:sz="0" w:space="0" w:color="auto"/>
        <w:left w:val="none" w:sz="0" w:space="0" w:color="auto"/>
        <w:bottom w:val="none" w:sz="0" w:space="0" w:color="auto"/>
        <w:right w:val="none" w:sz="0" w:space="0" w:color="auto"/>
      </w:divBdr>
    </w:div>
    <w:div w:id="1435974848">
      <w:bodyDiv w:val="1"/>
      <w:marLeft w:val="0"/>
      <w:marRight w:val="0"/>
      <w:marTop w:val="0"/>
      <w:marBottom w:val="0"/>
      <w:divBdr>
        <w:top w:val="none" w:sz="0" w:space="0" w:color="auto"/>
        <w:left w:val="none" w:sz="0" w:space="0" w:color="auto"/>
        <w:bottom w:val="none" w:sz="0" w:space="0" w:color="auto"/>
        <w:right w:val="none" w:sz="0" w:space="0" w:color="auto"/>
      </w:divBdr>
    </w:div>
    <w:div w:id="1499688621">
      <w:bodyDiv w:val="1"/>
      <w:marLeft w:val="0"/>
      <w:marRight w:val="0"/>
      <w:marTop w:val="0"/>
      <w:marBottom w:val="0"/>
      <w:divBdr>
        <w:top w:val="none" w:sz="0" w:space="0" w:color="auto"/>
        <w:left w:val="none" w:sz="0" w:space="0" w:color="auto"/>
        <w:bottom w:val="none" w:sz="0" w:space="0" w:color="auto"/>
        <w:right w:val="none" w:sz="0" w:space="0" w:color="auto"/>
      </w:divBdr>
      <w:divsChild>
        <w:div w:id="13312697">
          <w:marLeft w:val="0"/>
          <w:marRight w:val="0"/>
          <w:marTop w:val="0"/>
          <w:marBottom w:val="0"/>
          <w:divBdr>
            <w:top w:val="none" w:sz="0" w:space="0" w:color="auto"/>
            <w:left w:val="none" w:sz="0" w:space="0" w:color="auto"/>
            <w:bottom w:val="none" w:sz="0" w:space="0" w:color="auto"/>
            <w:right w:val="none" w:sz="0" w:space="0" w:color="auto"/>
          </w:divBdr>
        </w:div>
        <w:div w:id="438843825">
          <w:marLeft w:val="0"/>
          <w:marRight w:val="0"/>
          <w:marTop w:val="0"/>
          <w:marBottom w:val="0"/>
          <w:divBdr>
            <w:top w:val="none" w:sz="0" w:space="0" w:color="auto"/>
            <w:left w:val="none" w:sz="0" w:space="0" w:color="auto"/>
            <w:bottom w:val="none" w:sz="0" w:space="0" w:color="auto"/>
            <w:right w:val="none" w:sz="0" w:space="0" w:color="auto"/>
          </w:divBdr>
          <w:divsChild>
            <w:div w:id="6810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9271">
      <w:bodyDiv w:val="1"/>
      <w:marLeft w:val="0"/>
      <w:marRight w:val="0"/>
      <w:marTop w:val="0"/>
      <w:marBottom w:val="0"/>
      <w:divBdr>
        <w:top w:val="none" w:sz="0" w:space="0" w:color="auto"/>
        <w:left w:val="none" w:sz="0" w:space="0" w:color="auto"/>
        <w:bottom w:val="none" w:sz="0" w:space="0" w:color="auto"/>
        <w:right w:val="none" w:sz="0" w:space="0" w:color="auto"/>
      </w:divBdr>
    </w:div>
    <w:div w:id="1514303177">
      <w:bodyDiv w:val="1"/>
      <w:marLeft w:val="0"/>
      <w:marRight w:val="0"/>
      <w:marTop w:val="0"/>
      <w:marBottom w:val="0"/>
      <w:divBdr>
        <w:top w:val="none" w:sz="0" w:space="0" w:color="auto"/>
        <w:left w:val="none" w:sz="0" w:space="0" w:color="auto"/>
        <w:bottom w:val="none" w:sz="0" w:space="0" w:color="auto"/>
        <w:right w:val="none" w:sz="0" w:space="0" w:color="auto"/>
      </w:divBdr>
    </w:div>
    <w:div w:id="1521121776">
      <w:bodyDiv w:val="1"/>
      <w:marLeft w:val="0"/>
      <w:marRight w:val="0"/>
      <w:marTop w:val="0"/>
      <w:marBottom w:val="0"/>
      <w:divBdr>
        <w:top w:val="none" w:sz="0" w:space="0" w:color="auto"/>
        <w:left w:val="none" w:sz="0" w:space="0" w:color="auto"/>
        <w:bottom w:val="none" w:sz="0" w:space="0" w:color="auto"/>
        <w:right w:val="none" w:sz="0" w:space="0" w:color="auto"/>
      </w:divBdr>
      <w:divsChild>
        <w:div w:id="207496244">
          <w:marLeft w:val="0"/>
          <w:marRight w:val="0"/>
          <w:marTop w:val="0"/>
          <w:marBottom w:val="0"/>
          <w:divBdr>
            <w:top w:val="none" w:sz="0" w:space="0" w:color="auto"/>
            <w:left w:val="none" w:sz="0" w:space="0" w:color="auto"/>
            <w:bottom w:val="none" w:sz="0" w:space="0" w:color="auto"/>
            <w:right w:val="none" w:sz="0" w:space="0" w:color="auto"/>
          </w:divBdr>
        </w:div>
        <w:div w:id="1088430758">
          <w:marLeft w:val="0"/>
          <w:marRight w:val="0"/>
          <w:marTop w:val="0"/>
          <w:marBottom w:val="0"/>
          <w:divBdr>
            <w:top w:val="none" w:sz="0" w:space="0" w:color="auto"/>
            <w:left w:val="none" w:sz="0" w:space="0" w:color="auto"/>
            <w:bottom w:val="none" w:sz="0" w:space="0" w:color="auto"/>
            <w:right w:val="none" w:sz="0" w:space="0" w:color="auto"/>
          </w:divBdr>
          <w:divsChild>
            <w:div w:id="17118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1110">
      <w:bodyDiv w:val="1"/>
      <w:marLeft w:val="0"/>
      <w:marRight w:val="0"/>
      <w:marTop w:val="0"/>
      <w:marBottom w:val="0"/>
      <w:divBdr>
        <w:top w:val="none" w:sz="0" w:space="0" w:color="auto"/>
        <w:left w:val="none" w:sz="0" w:space="0" w:color="auto"/>
        <w:bottom w:val="none" w:sz="0" w:space="0" w:color="auto"/>
        <w:right w:val="none" w:sz="0" w:space="0" w:color="auto"/>
      </w:divBdr>
    </w:div>
    <w:div w:id="1567763829">
      <w:bodyDiv w:val="1"/>
      <w:marLeft w:val="0"/>
      <w:marRight w:val="0"/>
      <w:marTop w:val="0"/>
      <w:marBottom w:val="0"/>
      <w:divBdr>
        <w:top w:val="none" w:sz="0" w:space="0" w:color="auto"/>
        <w:left w:val="none" w:sz="0" w:space="0" w:color="auto"/>
        <w:bottom w:val="none" w:sz="0" w:space="0" w:color="auto"/>
        <w:right w:val="none" w:sz="0" w:space="0" w:color="auto"/>
      </w:divBdr>
      <w:divsChild>
        <w:div w:id="1566144229">
          <w:marLeft w:val="0"/>
          <w:marRight w:val="0"/>
          <w:marTop w:val="0"/>
          <w:marBottom w:val="0"/>
          <w:divBdr>
            <w:top w:val="none" w:sz="0" w:space="0" w:color="auto"/>
            <w:left w:val="none" w:sz="0" w:space="0" w:color="auto"/>
            <w:bottom w:val="none" w:sz="0" w:space="0" w:color="auto"/>
            <w:right w:val="none" w:sz="0" w:space="0" w:color="auto"/>
          </w:divBdr>
          <w:divsChild>
            <w:div w:id="12760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5555">
      <w:bodyDiv w:val="1"/>
      <w:marLeft w:val="0"/>
      <w:marRight w:val="0"/>
      <w:marTop w:val="0"/>
      <w:marBottom w:val="0"/>
      <w:divBdr>
        <w:top w:val="none" w:sz="0" w:space="0" w:color="auto"/>
        <w:left w:val="none" w:sz="0" w:space="0" w:color="auto"/>
        <w:bottom w:val="none" w:sz="0" w:space="0" w:color="auto"/>
        <w:right w:val="none" w:sz="0" w:space="0" w:color="auto"/>
      </w:divBdr>
    </w:div>
    <w:div w:id="1577784976">
      <w:bodyDiv w:val="1"/>
      <w:marLeft w:val="0"/>
      <w:marRight w:val="0"/>
      <w:marTop w:val="0"/>
      <w:marBottom w:val="0"/>
      <w:divBdr>
        <w:top w:val="none" w:sz="0" w:space="0" w:color="auto"/>
        <w:left w:val="none" w:sz="0" w:space="0" w:color="auto"/>
        <w:bottom w:val="none" w:sz="0" w:space="0" w:color="auto"/>
        <w:right w:val="none" w:sz="0" w:space="0" w:color="auto"/>
      </w:divBdr>
    </w:div>
    <w:div w:id="1583369677">
      <w:bodyDiv w:val="1"/>
      <w:marLeft w:val="0"/>
      <w:marRight w:val="0"/>
      <w:marTop w:val="0"/>
      <w:marBottom w:val="0"/>
      <w:divBdr>
        <w:top w:val="none" w:sz="0" w:space="0" w:color="auto"/>
        <w:left w:val="none" w:sz="0" w:space="0" w:color="auto"/>
        <w:bottom w:val="none" w:sz="0" w:space="0" w:color="auto"/>
        <w:right w:val="none" w:sz="0" w:space="0" w:color="auto"/>
      </w:divBdr>
    </w:div>
    <w:div w:id="1584606872">
      <w:bodyDiv w:val="1"/>
      <w:marLeft w:val="0"/>
      <w:marRight w:val="0"/>
      <w:marTop w:val="0"/>
      <w:marBottom w:val="0"/>
      <w:divBdr>
        <w:top w:val="none" w:sz="0" w:space="0" w:color="auto"/>
        <w:left w:val="none" w:sz="0" w:space="0" w:color="auto"/>
        <w:bottom w:val="none" w:sz="0" w:space="0" w:color="auto"/>
        <w:right w:val="none" w:sz="0" w:space="0" w:color="auto"/>
      </w:divBdr>
    </w:div>
    <w:div w:id="1588685502">
      <w:bodyDiv w:val="1"/>
      <w:marLeft w:val="0"/>
      <w:marRight w:val="0"/>
      <w:marTop w:val="0"/>
      <w:marBottom w:val="0"/>
      <w:divBdr>
        <w:top w:val="none" w:sz="0" w:space="0" w:color="auto"/>
        <w:left w:val="none" w:sz="0" w:space="0" w:color="auto"/>
        <w:bottom w:val="none" w:sz="0" w:space="0" w:color="auto"/>
        <w:right w:val="none" w:sz="0" w:space="0" w:color="auto"/>
      </w:divBdr>
      <w:divsChild>
        <w:div w:id="455220912">
          <w:marLeft w:val="0"/>
          <w:marRight w:val="0"/>
          <w:marTop w:val="0"/>
          <w:marBottom w:val="0"/>
          <w:divBdr>
            <w:top w:val="none" w:sz="0" w:space="0" w:color="auto"/>
            <w:left w:val="none" w:sz="0" w:space="0" w:color="auto"/>
            <w:bottom w:val="none" w:sz="0" w:space="0" w:color="auto"/>
            <w:right w:val="none" w:sz="0" w:space="0" w:color="auto"/>
          </w:divBdr>
        </w:div>
        <w:div w:id="882865563">
          <w:marLeft w:val="0"/>
          <w:marRight w:val="0"/>
          <w:marTop w:val="0"/>
          <w:marBottom w:val="0"/>
          <w:divBdr>
            <w:top w:val="none" w:sz="0" w:space="0" w:color="auto"/>
            <w:left w:val="none" w:sz="0" w:space="0" w:color="auto"/>
            <w:bottom w:val="none" w:sz="0" w:space="0" w:color="auto"/>
            <w:right w:val="none" w:sz="0" w:space="0" w:color="auto"/>
          </w:divBdr>
          <w:divsChild>
            <w:div w:id="14964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4501">
      <w:bodyDiv w:val="1"/>
      <w:marLeft w:val="0"/>
      <w:marRight w:val="0"/>
      <w:marTop w:val="0"/>
      <w:marBottom w:val="0"/>
      <w:divBdr>
        <w:top w:val="none" w:sz="0" w:space="0" w:color="auto"/>
        <w:left w:val="none" w:sz="0" w:space="0" w:color="auto"/>
        <w:bottom w:val="none" w:sz="0" w:space="0" w:color="auto"/>
        <w:right w:val="none" w:sz="0" w:space="0" w:color="auto"/>
      </w:divBdr>
    </w:div>
    <w:div w:id="1647853618">
      <w:bodyDiv w:val="1"/>
      <w:marLeft w:val="0"/>
      <w:marRight w:val="0"/>
      <w:marTop w:val="0"/>
      <w:marBottom w:val="0"/>
      <w:divBdr>
        <w:top w:val="none" w:sz="0" w:space="0" w:color="auto"/>
        <w:left w:val="none" w:sz="0" w:space="0" w:color="auto"/>
        <w:bottom w:val="none" w:sz="0" w:space="0" w:color="auto"/>
        <w:right w:val="none" w:sz="0" w:space="0" w:color="auto"/>
      </w:divBdr>
    </w:div>
    <w:div w:id="1683628166">
      <w:bodyDiv w:val="1"/>
      <w:marLeft w:val="0"/>
      <w:marRight w:val="0"/>
      <w:marTop w:val="0"/>
      <w:marBottom w:val="0"/>
      <w:divBdr>
        <w:top w:val="none" w:sz="0" w:space="0" w:color="auto"/>
        <w:left w:val="none" w:sz="0" w:space="0" w:color="auto"/>
        <w:bottom w:val="none" w:sz="0" w:space="0" w:color="auto"/>
        <w:right w:val="none" w:sz="0" w:space="0" w:color="auto"/>
      </w:divBdr>
    </w:div>
    <w:div w:id="1688871242">
      <w:bodyDiv w:val="1"/>
      <w:marLeft w:val="0"/>
      <w:marRight w:val="0"/>
      <w:marTop w:val="0"/>
      <w:marBottom w:val="0"/>
      <w:divBdr>
        <w:top w:val="none" w:sz="0" w:space="0" w:color="auto"/>
        <w:left w:val="none" w:sz="0" w:space="0" w:color="auto"/>
        <w:bottom w:val="none" w:sz="0" w:space="0" w:color="auto"/>
        <w:right w:val="none" w:sz="0" w:space="0" w:color="auto"/>
      </w:divBdr>
    </w:div>
    <w:div w:id="1705977058">
      <w:bodyDiv w:val="1"/>
      <w:marLeft w:val="0"/>
      <w:marRight w:val="0"/>
      <w:marTop w:val="0"/>
      <w:marBottom w:val="0"/>
      <w:divBdr>
        <w:top w:val="none" w:sz="0" w:space="0" w:color="auto"/>
        <w:left w:val="none" w:sz="0" w:space="0" w:color="auto"/>
        <w:bottom w:val="none" w:sz="0" w:space="0" w:color="auto"/>
        <w:right w:val="none" w:sz="0" w:space="0" w:color="auto"/>
      </w:divBdr>
      <w:divsChild>
        <w:div w:id="1910722530">
          <w:marLeft w:val="0"/>
          <w:marRight w:val="0"/>
          <w:marTop w:val="0"/>
          <w:marBottom w:val="0"/>
          <w:divBdr>
            <w:top w:val="none" w:sz="0" w:space="0" w:color="auto"/>
            <w:left w:val="none" w:sz="0" w:space="0" w:color="auto"/>
            <w:bottom w:val="none" w:sz="0" w:space="0" w:color="auto"/>
            <w:right w:val="none" w:sz="0" w:space="0" w:color="auto"/>
          </w:divBdr>
        </w:div>
        <w:div w:id="1616013735">
          <w:marLeft w:val="0"/>
          <w:marRight w:val="0"/>
          <w:marTop w:val="0"/>
          <w:marBottom w:val="0"/>
          <w:divBdr>
            <w:top w:val="none" w:sz="0" w:space="0" w:color="auto"/>
            <w:left w:val="none" w:sz="0" w:space="0" w:color="auto"/>
            <w:bottom w:val="none" w:sz="0" w:space="0" w:color="auto"/>
            <w:right w:val="none" w:sz="0" w:space="0" w:color="auto"/>
          </w:divBdr>
          <w:divsChild>
            <w:div w:id="5137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86">
      <w:bodyDiv w:val="1"/>
      <w:marLeft w:val="0"/>
      <w:marRight w:val="0"/>
      <w:marTop w:val="0"/>
      <w:marBottom w:val="0"/>
      <w:divBdr>
        <w:top w:val="none" w:sz="0" w:space="0" w:color="auto"/>
        <w:left w:val="none" w:sz="0" w:space="0" w:color="auto"/>
        <w:bottom w:val="none" w:sz="0" w:space="0" w:color="auto"/>
        <w:right w:val="none" w:sz="0" w:space="0" w:color="auto"/>
      </w:divBdr>
    </w:div>
    <w:div w:id="1721593600">
      <w:bodyDiv w:val="1"/>
      <w:marLeft w:val="0"/>
      <w:marRight w:val="0"/>
      <w:marTop w:val="0"/>
      <w:marBottom w:val="0"/>
      <w:divBdr>
        <w:top w:val="none" w:sz="0" w:space="0" w:color="auto"/>
        <w:left w:val="none" w:sz="0" w:space="0" w:color="auto"/>
        <w:bottom w:val="none" w:sz="0" w:space="0" w:color="auto"/>
        <w:right w:val="none" w:sz="0" w:space="0" w:color="auto"/>
      </w:divBdr>
      <w:divsChild>
        <w:div w:id="1000502920">
          <w:marLeft w:val="0"/>
          <w:marRight w:val="0"/>
          <w:marTop w:val="0"/>
          <w:marBottom w:val="0"/>
          <w:divBdr>
            <w:top w:val="none" w:sz="0" w:space="0" w:color="auto"/>
            <w:left w:val="none" w:sz="0" w:space="0" w:color="auto"/>
            <w:bottom w:val="none" w:sz="0" w:space="0" w:color="auto"/>
            <w:right w:val="none" w:sz="0" w:space="0" w:color="auto"/>
          </w:divBdr>
        </w:div>
        <w:div w:id="763259827">
          <w:marLeft w:val="0"/>
          <w:marRight w:val="0"/>
          <w:marTop w:val="0"/>
          <w:marBottom w:val="0"/>
          <w:divBdr>
            <w:top w:val="none" w:sz="0" w:space="0" w:color="auto"/>
            <w:left w:val="none" w:sz="0" w:space="0" w:color="auto"/>
            <w:bottom w:val="none" w:sz="0" w:space="0" w:color="auto"/>
            <w:right w:val="none" w:sz="0" w:space="0" w:color="auto"/>
          </w:divBdr>
          <w:divsChild>
            <w:div w:id="15389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7036">
      <w:bodyDiv w:val="1"/>
      <w:marLeft w:val="0"/>
      <w:marRight w:val="0"/>
      <w:marTop w:val="0"/>
      <w:marBottom w:val="0"/>
      <w:divBdr>
        <w:top w:val="none" w:sz="0" w:space="0" w:color="auto"/>
        <w:left w:val="none" w:sz="0" w:space="0" w:color="auto"/>
        <w:bottom w:val="none" w:sz="0" w:space="0" w:color="auto"/>
        <w:right w:val="none" w:sz="0" w:space="0" w:color="auto"/>
      </w:divBdr>
    </w:div>
    <w:div w:id="1735157214">
      <w:bodyDiv w:val="1"/>
      <w:marLeft w:val="0"/>
      <w:marRight w:val="0"/>
      <w:marTop w:val="0"/>
      <w:marBottom w:val="0"/>
      <w:divBdr>
        <w:top w:val="none" w:sz="0" w:space="0" w:color="auto"/>
        <w:left w:val="none" w:sz="0" w:space="0" w:color="auto"/>
        <w:bottom w:val="none" w:sz="0" w:space="0" w:color="auto"/>
        <w:right w:val="none" w:sz="0" w:space="0" w:color="auto"/>
      </w:divBdr>
    </w:div>
    <w:div w:id="1780880306">
      <w:bodyDiv w:val="1"/>
      <w:marLeft w:val="0"/>
      <w:marRight w:val="0"/>
      <w:marTop w:val="0"/>
      <w:marBottom w:val="0"/>
      <w:divBdr>
        <w:top w:val="none" w:sz="0" w:space="0" w:color="auto"/>
        <w:left w:val="none" w:sz="0" w:space="0" w:color="auto"/>
        <w:bottom w:val="none" w:sz="0" w:space="0" w:color="auto"/>
        <w:right w:val="none" w:sz="0" w:space="0" w:color="auto"/>
      </w:divBdr>
    </w:div>
    <w:div w:id="1801338246">
      <w:bodyDiv w:val="1"/>
      <w:marLeft w:val="0"/>
      <w:marRight w:val="0"/>
      <w:marTop w:val="0"/>
      <w:marBottom w:val="0"/>
      <w:divBdr>
        <w:top w:val="none" w:sz="0" w:space="0" w:color="auto"/>
        <w:left w:val="none" w:sz="0" w:space="0" w:color="auto"/>
        <w:bottom w:val="none" w:sz="0" w:space="0" w:color="auto"/>
        <w:right w:val="none" w:sz="0" w:space="0" w:color="auto"/>
      </w:divBdr>
    </w:div>
    <w:div w:id="1825974982">
      <w:bodyDiv w:val="1"/>
      <w:marLeft w:val="0"/>
      <w:marRight w:val="0"/>
      <w:marTop w:val="0"/>
      <w:marBottom w:val="0"/>
      <w:divBdr>
        <w:top w:val="none" w:sz="0" w:space="0" w:color="auto"/>
        <w:left w:val="none" w:sz="0" w:space="0" w:color="auto"/>
        <w:bottom w:val="none" w:sz="0" w:space="0" w:color="auto"/>
        <w:right w:val="none" w:sz="0" w:space="0" w:color="auto"/>
      </w:divBdr>
      <w:divsChild>
        <w:div w:id="1520894932">
          <w:marLeft w:val="0"/>
          <w:marRight w:val="0"/>
          <w:marTop w:val="0"/>
          <w:marBottom w:val="0"/>
          <w:divBdr>
            <w:top w:val="none" w:sz="0" w:space="0" w:color="auto"/>
            <w:left w:val="none" w:sz="0" w:space="0" w:color="auto"/>
            <w:bottom w:val="none" w:sz="0" w:space="0" w:color="auto"/>
            <w:right w:val="none" w:sz="0" w:space="0" w:color="auto"/>
          </w:divBdr>
        </w:div>
        <w:div w:id="649755219">
          <w:marLeft w:val="0"/>
          <w:marRight w:val="0"/>
          <w:marTop w:val="0"/>
          <w:marBottom w:val="0"/>
          <w:divBdr>
            <w:top w:val="none" w:sz="0" w:space="0" w:color="auto"/>
            <w:left w:val="none" w:sz="0" w:space="0" w:color="auto"/>
            <w:bottom w:val="none" w:sz="0" w:space="0" w:color="auto"/>
            <w:right w:val="none" w:sz="0" w:space="0" w:color="auto"/>
          </w:divBdr>
          <w:divsChild>
            <w:div w:id="1832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3642">
      <w:bodyDiv w:val="1"/>
      <w:marLeft w:val="0"/>
      <w:marRight w:val="0"/>
      <w:marTop w:val="0"/>
      <w:marBottom w:val="0"/>
      <w:divBdr>
        <w:top w:val="none" w:sz="0" w:space="0" w:color="auto"/>
        <w:left w:val="none" w:sz="0" w:space="0" w:color="auto"/>
        <w:bottom w:val="none" w:sz="0" w:space="0" w:color="auto"/>
        <w:right w:val="none" w:sz="0" w:space="0" w:color="auto"/>
      </w:divBdr>
      <w:divsChild>
        <w:div w:id="713121454">
          <w:marLeft w:val="0"/>
          <w:marRight w:val="0"/>
          <w:marTop w:val="0"/>
          <w:marBottom w:val="0"/>
          <w:divBdr>
            <w:top w:val="none" w:sz="0" w:space="0" w:color="auto"/>
            <w:left w:val="none" w:sz="0" w:space="0" w:color="auto"/>
            <w:bottom w:val="none" w:sz="0" w:space="0" w:color="auto"/>
            <w:right w:val="none" w:sz="0" w:space="0" w:color="auto"/>
          </w:divBdr>
        </w:div>
      </w:divsChild>
    </w:div>
    <w:div w:id="1855799185">
      <w:bodyDiv w:val="1"/>
      <w:marLeft w:val="0"/>
      <w:marRight w:val="0"/>
      <w:marTop w:val="0"/>
      <w:marBottom w:val="0"/>
      <w:divBdr>
        <w:top w:val="none" w:sz="0" w:space="0" w:color="auto"/>
        <w:left w:val="none" w:sz="0" w:space="0" w:color="auto"/>
        <w:bottom w:val="none" w:sz="0" w:space="0" w:color="auto"/>
        <w:right w:val="none" w:sz="0" w:space="0" w:color="auto"/>
      </w:divBdr>
    </w:div>
    <w:div w:id="1864399044">
      <w:bodyDiv w:val="1"/>
      <w:marLeft w:val="0"/>
      <w:marRight w:val="0"/>
      <w:marTop w:val="0"/>
      <w:marBottom w:val="0"/>
      <w:divBdr>
        <w:top w:val="none" w:sz="0" w:space="0" w:color="auto"/>
        <w:left w:val="none" w:sz="0" w:space="0" w:color="auto"/>
        <w:bottom w:val="none" w:sz="0" w:space="0" w:color="auto"/>
        <w:right w:val="none" w:sz="0" w:space="0" w:color="auto"/>
      </w:divBdr>
    </w:div>
    <w:div w:id="1903637933">
      <w:bodyDiv w:val="1"/>
      <w:marLeft w:val="0"/>
      <w:marRight w:val="0"/>
      <w:marTop w:val="0"/>
      <w:marBottom w:val="0"/>
      <w:divBdr>
        <w:top w:val="none" w:sz="0" w:space="0" w:color="auto"/>
        <w:left w:val="none" w:sz="0" w:space="0" w:color="auto"/>
        <w:bottom w:val="none" w:sz="0" w:space="0" w:color="auto"/>
        <w:right w:val="none" w:sz="0" w:space="0" w:color="auto"/>
      </w:divBdr>
    </w:div>
    <w:div w:id="1934312773">
      <w:bodyDiv w:val="1"/>
      <w:marLeft w:val="0"/>
      <w:marRight w:val="0"/>
      <w:marTop w:val="0"/>
      <w:marBottom w:val="0"/>
      <w:divBdr>
        <w:top w:val="none" w:sz="0" w:space="0" w:color="auto"/>
        <w:left w:val="none" w:sz="0" w:space="0" w:color="auto"/>
        <w:bottom w:val="none" w:sz="0" w:space="0" w:color="auto"/>
        <w:right w:val="none" w:sz="0" w:space="0" w:color="auto"/>
      </w:divBdr>
    </w:div>
    <w:div w:id="1945914628">
      <w:bodyDiv w:val="1"/>
      <w:marLeft w:val="0"/>
      <w:marRight w:val="0"/>
      <w:marTop w:val="0"/>
      <w:marBottom w:val="0"/>
      <w:divBdr>
        <w:top w:val="none" w:sz="0" w:space="0" w:color="auto"/>
        <w:left w:val="none" w:sz="0" w:space="0" w:color="auto"/>
        <w:bottom w:val="none" w:sz="0" w:space="0" w:color="auto"/>
        <w:right w:val="none" w:sz="0" w:space="0" w:color="auto"/>
      </w:divBdr>
    </w:div>
    <w:div w:id="2001692665">
      <w:bodyDiv w:val="1"/>
      <w:marLeft w:val="0"/>
      <w:marRight w:val="0"/>
      <w:marTop w:val="0"/>
      <w:marBottom w:val="0"/>
      <w:divBdr>
        <w:top w:val="none" w:sz="0" w:space="0" w:color="auto"/>
        <w:left w:val="none" w:sz="0" w:space="0" w:color="auto"/>
        <w:bottom w:val="none" w:sz="0" w:space="0" w:color="auto"/>
        <w:right w:val="none" w:sz="0" w:space="0" w:color="auto"/>
      </w:divBdr>
    </w:div>
    <w:div w:id="2003772867">
      <w:bodyDiv w:val="1"/>
      <w:marLeft w:val="0"/>
      <w:marRight w:val="0"/>
      <w:marTop w:val="0"/>
      <w:marBottom w:val="0"/>
      <w:divBdr>
        <w:top w:val="none" w:sz="0" w:space="0" w:color="auto"/>
        <w:left w:val="none" w:sz="0" w:space="0" w:color="auto"/>
        <w:bottom w:val="none" w:sz="0" w:space="0" w:color="auto"/>
        <w:right w:val="none" w:sz="0" w:space="0" w:color="auto"/>
      </w:divBdr>
      <w:divsChild>
        <w:div w:id="2060665080">
          <w:marLeft w:val="0"/>
          <w:marRight w:val="0"/>
          <w:marTop w:val="34"/>
          <w:marBottom w:val="34"/>
          <w:divBdr>
            <w:top w:val="none" w:sz="0" w:space="0" w:color="auto"/>
            <w:left w:val="none" w:sz="0" w:space="0" w:color="auto"/>
            <w:bottom w:val="none" w:sz="0" w:space="0" w:color="auto"/>
            <w:right w:val="none" w:sz="0" w:space="0" w:color="auto"/>
          </w:divBdr>
        </w:div>
      </w:divsChild>
    </w:div>
    <w:div w:id="2053653789">
      <w:bodyDiv w:val="1"/>
      <w:marLeft w:val="0"/>
      <w:marRight w:val="0"/>
      <w:marTop w:val="0"/>
      <w:marBottom w:val="0"/>
      <w:divBdr>
        <w:top w:val="none" w:sz="0" w:space="0" w:color="auto"/>
        <w:left w:val="none" w:sz="0" w:space="0" w:color="auto"/>
        <w:bottom w:val="none" w:sz="0" w:space="0" w:color="auto"/>
        <w:right w:val="none" w:sz="0" w:space="0" w:color="auto"/>
      </w:divBdr>
      <w:divsChild>
        <w:div w:id="1072199341">
          <w:marLeft w:val="0"/>
          <w:marRight w:val="0"/>
          <w:marTop w:val="0"/>
          <w:marBottom w:val="0"/>
          <w:divBdr>
            <w:top w:val="none" w:sz="0" w:space="0" w:color="auto"/>
            <w:left w:val="none" w:sz="0" w:space="0" w:color="auto"/>
            <w:bottom w:val="none" w:sz="0" w:space="0" w:color="auto"/>
            <w:right w:val="none" w:sz="0" w:space="0" w:color="auto"/>
          </w:divBdr>
        </w:div>
      </w:divsChild>
    </w:div>
    <w:div w:id="2059470169">
      <w:bodyDiv w:val="1"/>
      <w:marLeft w:val="0"/>
      <w:marRight w:val="0"/>
      <w:marTop w:val="0"/>
      <w:marBottom w:val="0"/>
      <w:divBdr>
        <w:top w:val="none" w:sz="0" w:space="0" w:color="auto"/>
        <w:left w:val="none" w:sz="0" w:space="0" w:color="auto"/>
        <w:bottom w:val="none" w:sz="0" w:space="0" w:color="auto"/>
        <w:right w:val="none" w:sz="0" w:space="0" w:color="auto"/>
      </w:divBdr>
    </w:div>
    <w:div w:id="2113471051">
      <w:bodyDiv w:val="1"/>
      <w:marLeft w:val="0"/>
      <w:marRight w:val="0"/>
      <w:marTop w:val="0"/>
      <w:marBottom w:val="0"/>
      <w:divBdr>
        <w:top w:val="none" w:sz="0" w:space="0" w:color="auto"/>
        <w:left w:val="none" w:sz="0" w:space="0" w:color="auto"/>
        <w:bottom w:val="none" w:sz="0" w:space="0" w:color="auto"/>
        <w:right w:val="none" w:sz="0" w:space="0" w:color="auto"/>
      </w:divBdr>
    </w:div>
    <w:div w:id="2138449881">
      <w:bodyDiv w:val="1"/>
      <w:marLeft w:val="0"/>
      <w:marRight w:val="0"/>
      <w:marTop w:val="0"/>
      <w:marBottom w:val="0"/>
      <w:divBdr>
        <w:top w:val="none" w:sz="0" w:space="0" w:color="auto"/>
        <w:left w:val="none" w:sz="0" w:space="0" w:color="auto"/>
        <w:bottom w:val="none" w:sz="0" w:space="0" w:color="auto"/>
        <w:right w:val="none" w:sz="0" w:space="0" w:color="auto"/>
      </w:divBdr>
    </w:div>
    <w:div w:id="2139181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ulka@us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Page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9F4FB8-961A-2A4F-AFDC-684F3BEC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5076</Words>
  <Characters>30915</Characters>
  <Application>Microsoft Office Word</Application>
  <DocSecurity>0</DocSecurity>
  <Lines>672</Lines>
  <Paragraphs>363</Paragraphs>
  <ScaleCrop>false</ScaleCrop>
  <HeadingPairs>
    <vt:vector size="2" baseType="variant">
      <vt:variant>
        <vt:lpstr>Title</vt:lpstr>
      </vt:variant>
      <vt:variant>
        <vt:i4>1</vt:i4>
      </vt:variant>
    </vt:vector>
  </HeadingPairs>
  <TitlesOfParts>
    <vt:vector size="1" baseType="lpstr">
      <vt:lpstr>Catherine M. Bulka</vt:lpstr>
    </vt:vector>
  </TitlesOfParts>
  <Company>Emory University</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Catherine M. Bulka</dc:title>
  <dc:creator>Catherine</dc:creator>
  <cp:lastModifiedBy>Catherine Bulka</cp:lastModifiedBy>
  <cp:revision>6</cp:revision>
  <cp:lastPrinted>2026-03-19T16:24:00Z</cp:lastPrinted>
  <dcterms:created xsi:type="dcterms:W3CDTF">2026-03-20T00:35:00Z</dcterms:created>
  <dcterms:modified xsi:type="dcterms:W3CDTF">2026-03-23T16:44:00Z</dcterms:modified>
</cp:coreProperties>
</file>