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B6AB" w14:textId="77777777" w:rsidR="00C1068A" w:rsidRPr="00A86F7A" w:rsidRDefault="00C1068A" w:rsidP="002B31A4">
      <w:pPr>
        <w:jc w:val="center"/>
        <w:outlineLvl w:val="0"/>
        <w:rPr>
          <w:rFonts w:ascii="Cambria" w:hAnsi="Cambria" w:cs="Tahoma"/>
          <w:b/>
          <w:bCs/>
          <w:sz w:val="32"/>
          <w:szCs w:val="28"/>
        </w:rPr>
      </w:pPr>
      <w:r w:rsidRPr="00A86F7A">
        <w:rPr>
          <w:rFonts w:ascii="Cambria" w:hAnsi="Cambria" w:cs="Tahoma"/>
          <w:b/>
          <w:bCs/>
          <w:sz w:val="32"/>
          <w:szCs w:val="28"/>
        </w:rPr>
        <w:t>Claudia Fishman Parvanta</w:t>
      </w:r>
      <w:r w:rsidR="00F06AC7" w:rsidRPr="00A86F7A">
        <w:rPr>
          <w:rFonts w:ascii="Cambria" w:hAnsi="Cambria" w:cs="Tahoma"/>
          <w:b/>
          <w:bCs/>
          <w:sz w:val="32"/>
          <w:szCs w:val="28"/>
        </w:rPr>
        <w:t>, Ph.D.</w:t>
      </w:r>
    </w:p>
    <w:p w14:paraId="42B281C8" w14:textId="77777777" w:rsidR="002D3AAF" w:rsidRPr="00A86F7A" w:rsidRDefault="002D3AAF" w:rsidP="002D3AAF">
      <w:pPr>
        <w:pBdr>
          <w:bottom w:val="single" w:sz="4" w:space="1" w:color="auto"/>
        </w:pBdr>
        <w:jc w:val="center"/>
        <w:rPr>
          <w:rFonts w:ascii="Cambria" w:hAnsi="Cambria" w:cs="Arial"/>
        </w:rPr>
      </w:pPr>
    </w:p>
    <w:p w14:paraId="5529B052" w14:textId="77777777" w:rsidR="002B31A4" w:rsidRPr="00A86F7A" w:rsidRDefault="002B31A4" w:rsidP="001A5A7C">
      <w:pPr>
        <w:tabs>
          <w:tab w:val="center" w:pos="4680"/>
        </w:tabs>
        <w:outlineLvl w:val="0"/>
        <w:rPr>
          <w:rFonts w:ascii="Cambria" w:hAnsi="Cambria"/>
          <w:b/>
          <w:smallCaps/>
        </w:rPr>
      </w:pPr>
    </w:p>
    <w:p w14:paraId="2D22BFC5" w14:textId="77777777" w:rsidR="00FA6317" w:rsidRPr="00E123C7" w:rsidRDefault="00FA6317" w:rsidP="00FA6317">
      <w:pPr>
        <w:tabs>
          <w:tab w:val="center" w:pos="4680"/>
        </w:tabs>
        <w:outlineLvl w:val="0"/>
        <w:rPr>
          <w:rFonts w:ascii="Cambria" w:hAnsi="Cambria"/>
          <w:b/>
          <w:sz w:val="28"/>
        </w:rPr>
      </w:pPr>
      <w:r w:rsidRPr="00E123C7">
        <w:rPr>
          <w:rFonts w:ascii="Cambria" w:hAnsi="Cambria"/>
          <w:b/>
          <w:sz w:val="28"/>
        </w:rPr>
        <w:t>EDUCATION</w:t>
      </w:r>
    </w:p>
    <w:p w14:paraId="2923A52F" w14:textId="77777777" w:rsidR="00FA6317" w:rsidRPr="00E123C7" w:rsidRDefault="00FA6317" w:rsidP="00FA6317">
      <w:pPr>
        <w:tabs>
          <w:tab w:val="center" w:pos="4680"/>
        </w:tabs>
        <w:outlineLvl w:val="0"/>
        <w:rPr>
          <w:rFonts w:ascii="Cambria" w:hAnsi="Cambria"/>
          <w:b/>
          <w:smallCaps/>
        </w:rPr>
      </w:pPr>
    </w:p>
    <w:p w14:paraId="5784D3E4" w14:textId="77777777" w:rsidR="00FA6317" w:rsidRPr="00E123C7" w:rsidRDefault="00FA6317" w:rsidP="00FA6317">
      <w:pPr>
        <w:pStyle w:val="OmniPage03"/>
        <w:tabs>
          <w:tab w:val="left" w:pos="-136"/>
          <w:tab w:val="left" w:pos="696"/>
          <w:tab w:val="right" w:pos="8962"/>
        </w:tabs>
        <w:ind w:right="-666"/>
        <w:rPr>
          <w:rFonts w:ascii="Cambria" w:hAnsi="Cambria"/>
        </w:rPr>
      </w:pPr>
      <w:r w:rsidRPr="00E123C7">
        <w:rPr>
          <w:rFonts w:ascii="Cambria" w:hAnsi="Cambria"/>
        </w:rPr>
        <w:t>1986</w:t>
      </w:r>
      <w:r w:rsidRPr="00E123C7">
        <w:rPr>
          <w:rFonts w:ascii="Cambria" w:hAnsi="Cambria"/>
        </w:rPr>
        <w:tab/>
        <w:t>Doctor of Philosophy, Anthropology, University of Pennsylvania, Philadelphia, PA.</w:t>
      </w:r>
    </w:p>
    <w:p w14:paraId="1DC1A72D" w14:textId="77777777" w:rsidR="00FA6317" w:rsidRPr="00E123C7" w:rsidRDefault="00FA6317" w:rsidP="00FA6317">
      <w:pPr>
        <w:pStyle w:val="OmniPage04"/>
        <w:tabs>
          <w:tab w:val="left" w:pos="-136"/>
          <w:tab w:val="left" w:pos="698"/>
          <w:tab w:val="right" w:pos="8298"/>
        </w:tabs>
        <w:ind w:right="-666"/>
        <w:rPr>
          <w:rFonts w:ascii="Cambria" w:hAnsi="Cambria"/>
        </w:rPr>
      </w:pPr>
      <w:r w:rsidRPr="00E123C7">
        <w:rPr>
          <w:rFonts w:ascii="Cambria" w:hAnsi="Cambria"/>
        </w:rPr>
        <w:t>1980</w:t>
      </w:r>
      <w:r w:rsidRPr="00E123C7">
        <w:rPr>
          <w:rFonts w:ascii="Cambria" w:hAnsi="Cambria"/>
        </w:rPr>
        <w:tab/>
        <w:t>Master of Arts, Anthropology, University of Pennsylvania, Philadelphia, PA.</w:t>
      </w:r>
    </w:p>
    <w:p w14:paraId="2937188E" w14:textId="77777777" w:rsidR="00FA6317" w:rsidRPr="00E123C7" w:rsidRDefault="00FA6317" w:rsidP="00FA6317">
      <w:pPr>
        <w:tabs>
          <w:tab w:val="left" w:pos="-136"/>
          <w:tab w:val="left" w:pos="698"/>
          <w:tab w:val="right" w:pos="8298"/>
        </w:tabs>
        <w:ind w:right="-666"/>
        <w:rPr>
          <w:rFonts w:ascii="Cambria" w:hAnsi="Cambria"/>
        </w:rPr>
      </w:pPr>
      <w:r w:rsidRPr="00E123C7">
        <w:rPr>
          <w:rFonts w:ascii="Cambria" w:hAnsi="Cambria"/>
        </w:rPr>
        <w:t>1977</w:t>
      </w:r>
      <w:r w:rsidRPr="00E123C7">
        <w:rPr>
          <w:rFonts w:ascii="Cambria" w:hAnsi="Cambria"/>
        </w:rPr>
        <w:tab/>
        <w:t>Bachelor of Arts, Anthropology, University of Pennsylvania, Philadelphia, PA.</w:t>
      </w:r>
    </w:p>
    <w:p w14:paraId="752161C5" w14:textId="77777777" w:rsidR="00FA6317" w:rsidRDefault="00FA6317" w:rsidP="008C4AFF">
      <w:pPr>
        <w:tabs>
          <w:tab w:val="center" w:pos="4680"/>
        </w:tabs>
        <w:outlineLvl w:val="0"/>
        <w:rPr>
          <w:rFonts w:ascii="Cambria" w:hAnsi="Cambria"/>
          <w:b/>
          <w:sz w:val="28"/>
        </w:rPr>
      </w:pPr>
    </w:p>
    <w:p w14:paraId="06529A05" w14:textId="319AED52" w:rsidR="00FA6317" w:rsidRPr="00E123C7" w:rsidRDefault="00FA6317" w:rsidP="00FA6317">
      <w:pPr>
        <w:tabs>
          <w:tab w:val="center" w:pos="4680"/>
        </w:tabs>
        <w:outlineLvl w:val="0"/>
        <w:rPr>
          <w:rFonts w:ascii="Cambria" w:hAnsi="Cambria"/>
          <w:b/>
          <w:sz w:val="28"/>
        </w:rPr>
      </w:pPr>
      <w:r>
        <w:rPr>
          <w:rFonts w:ascii="Cambria" w:hAnsi="Cambria"/>
          <w:b/>
          <w:sz w:val="28"/>
        </w:rPr>
        <w:t xml:space="preserve">PROFESSIONAL </w:t>
      </w:r>
      <w:r w:rsidR="00DE7FFB">
        <w:rPr>
          <w:rFonts w:ascii="Cambria" w:hAnsi="Cambria"/>
          <w:b/>
          <w:sz w:val="28"/>
        </w:rPr>
        <w:t>POSITIONS</w:t>
      </w:r>
    </w:p>
    <w:p w14:paraId="1DE6E9F1" w14:textId="77777777" w:rsidR="00FA6317" w:rsidRDefault="00FA6317" w:rsidP="008C4AFF">
      <w:pPr>
        <w:tabs>
          <w:tab w:val="center" w:pos="4680"/>
        </w:tabs>
        <w:outlineLvl w:val="0"/>
        <w:rPr>
          <w:rFonts w:ascii="Cambria" w:hAnsi="Cambria"/>
          <w:b/>
          <w:sz w:val="28"/>
        </w:rPr>
      </w:pPr>
    </w:p>
    <w:p w14:paraId="7ED336EA" w14:textId="0A34928D" w:rsidR="005660D2" w:rsidRPr="00DA77A1" w:rsidRDefault="005660D2" w:rsidP="008C4AFF">
      <w:pPr>
        <w:tabs>
          <w:tab w:val="center" w:pos="4680"/>
        </w:tabs>
        <w:outlineLvl w:val="0"/>
        <w:rPr>
          <w:rFonts w:ascii="Cambria" w:hAnsi="Cambria"/>
          <w:b/>
          <w:sz w:val="32"/>
          <w:szCs w:val="28"/>
        </w:rPr>
      </w:pPr>
      <w:r>
        <w:rPr>
          <w:rFonts w:ascii="Cambria" w:hAnsi="Cambria"/>
          <w:b/>
          <w:sz w:val="28"/>
        </w:rPr>
        <w:t>University of South Florida</w:t>
      </w:r>
      <w:r w:rsidR="00DA77A1">
        <w:rPr>
          <w:rFonts w:ascii="Cambria" w:hAnsi="Cambria"/>
          <w:b/>
          <w:sz w:val="28"/>
        </w:rPr>
        <w:t xml:space="preserve"> </w:t>
      </w:r>
      <w:r w:rsidR="00DA77A1">
        <w:rPr>
          <w:rFonts w:ascii="Cambria" w:hAnsi="Cambria"/>
          <w:b/>
          <w:sz w:val="28"/>
        </w:rPr>
        <w:tab/>
      </w:r>
      <w:r w:rsidR="00DA77A1">
        <w:rPr>
          <w:rFonts w:ascii="Cambria" w:hAnsi="Cambria"/>
          <w:b/>
          <w:sz w:val="28"/>
        </w:rPr>
        <w:tab/>
      </w:r>
      <w:r w:rsidR="00DA77A1" w:rsidRPr="00DA77A1">
        <w:rPr>
          <w:rFonts w:ascii="Cambria" w:hAnsi="Cambria"/>
          <w:b/>
          <w:sz w:val="28"/>
          <w:szCs w:val="28"/>
        </w:rPr>
        <w:t>January 2017 - present</w:t>
      </w:r>
    </w:p>
    <w:p w14:paraId="07EEA5FF" w14:textId="72DA1394" w:rsidR="005660D2" w:rsidRPr="005660D2" w:rsidRDefault="005660D2" w:rsidP="008C4AFF">
      <w:pPr>
        <w:tabs>
          <w:tab w:val="center" w:pos="4680"/>
        </w:tabs>
        <w:outlineLvl w:val="0"/>
        <w:rPr>
          <w:rFonts w:ascii="Cambria" w:hAnsi="Cambria"/>
        </w:rPr>
      </w:pPr>
      <w:r w:rsidRPr="005660D2">
        <w:rPr>
          <w:rFonts w:ascii="Cambria" w:hAnsi="Cambria"/>
        </w:rPr>
        <w:t>College of Public Health</w:t>
      </w:r>
    </w:p>
    <w:p w14:paraId="130C1BB9" w14:textId="77777777" w:rsidR="005660D2" w:rsidRPr="005660D2" w:rsidRDefault="005660D2" w:rsidP="008C4AFF">
      <w:pPr>
        <w:tabs>
          <w:tab w:val="center" w:pos="4680"/>
        </w:tabs>
        <w:outlineLvl w:val="0"/>
        <w:rPr>
          <w:rFonts w:ascii="Cambria" w:hAnsi="Cambria"/>
        </w:rPr>
      </w:pPr>
      <w:r w:rsidRPr="005660D2">
        <w:rPr>
          <w:rFonts w:ascii="Cambria" w:hAnsi="Cambria"/>
        </w:rPr>
        <w:t>13201 Bruce B. Downs Blvd., MDC 56</w:t>
      </w:r>
    </w:p>
    <w:p w14:paraId="52904EB7" w14:textId="77777777" w:rsidR="005660D2" w:rsidRPr="00E037AE" w:rsidRDefault="005660D2" w:rsidP="008C4AFF">
      <w:pPr>
        <w:tabs>
          <w:tab w:val="center" w:pos="4680"/>
        </w:tabs>
        <w:outlineLvl w:val="0"/>
        <w:rPr>
          <w:rFonts w:ascii="Cambria" w:hAnsi="Cambria"/>
        </w:rPr>
      </w:pPr>
      <w:r w:rsidRPr="00E037AE">
        <w:rPr>
          <w:rFonts w:ascii="Cambria" w:hAnsi="Cambria"/>
        </w:rPr>
        <w:t>Tampa, FL 33612-3805</w:t>
      </w:r>
    </w:p>
    <w:p w14:paraId="05289967" w14:textId="77777777" w:rsidR="005660D2" w:rsidRPr="00E037AE" w:rsidRDefault="005660D2" w:rsidP="008C4AFF">
      <w:pPr>
        <w:tabs>
          <w:tab w:val="center" w:pos="4680"/>
        </w:tabs>
        <w:outlineLvl w:val="0"/>
        <w:rPr>
          <w:rFonts w:ascii="Cambria" w:hAnsi="Cambria"/>
        </w:rPr>
      </w:pPr>
      <w:r w:rsidRPr="00E037AE">
        <w:rPr>
          <w:rFonts w:ascii="Cambria" w:hAnsi="Cambria"/>
        </w:rPr>
        <w:t>(813) 974-7434</w:t>
      </w:r>
    </w:p>
    <w:p w14:paraId="0191AC82" w14:textId="405F3B67" w:rsidR="002418FF" w:rsidRPr="00E037AE" w:rsidRDefault="00DA77A1" w:rsidP="008C4AFF">
      <w:pPr>
        <w:tabs>
          <w:tab w:val="center" w:pos="4680"/>
        </w:tabs>
        <w:outlineLvl w:val="0"/>
        <w:rPr>
          <w:rFonts w:ascii="Cambria" w:hAnsi="Cambria"/>
        </w:rPr>
      </w:pPr>
      <w:hyperlink r:id="rId7" w:history="1">
        <w:r w:rsidRPr="00E037AE">
          <w:rPr>
            <w:rStyle w:val="Hyperlink"/>
            <w:rFonts w:ascii="Cambria" w:hAnsi="Cambria"/>
          </w:rPr>
          <w:t>cparvanta@usf.edu</w:t>
        </w:r>
      </w:hyperlink>
      <w:r w:rsidR="002418FF" w:rsidRPr="00E037AE">
        <w:rPr>
          <w:rFonts w:ascii="Cambria" w:hAnsi="Cambria"/>
        </w:rPr>
        <w:t xml:space="preserve"> </w:t>
      </w:r>
    </w:p>
    <w:p w14:paraId="4C93B185" w14:textId="77777777" w:rsidR="005660D2" w:rsidRPr="00E037AE" w:rsidRDefault="005660D2" w:rsidP="008C4AFF">
      <w:pPr>
        <w:tabs>
          <w:tab w:val="center" w:pos="4680"/>
        </w:tabs>
        <w:outlineLvl w:val="0"/>
        <w:rPr>
          <w:rFonts w:ascii="Cambria" w:hAnsi="Cambria"/>
          <w:b/>
          <w:sz w:val="28"/>
        </w:rPr>
      </w:pPr>
    </w:p>
    <w:p w14:paraId="3F831E6B" w14:textId="75F9FBFA" w:rsidR="0083080C" w:rsidRPr="00936C80" w:rsidRDefault="005660D2" w:rsidP="008C4AFF">
      <w:pPr>
        <w:tabs>
          <w:tab w:val="center" w:pos="4680"/>
        </w:tabs>
        <w:outlineLvl w:val="0"/>
        <w:rPr>
          <w:rFonts w:ascii="Cambria" w:hAnsi="Cambria"/>
          <w:bCs/>
        </w:rPr>
      </w:pPr>
      <w:r w:rsidRPr="00936C80">
        <w:rPr>
          <w:rFonts w:ascii="Cambria" w:hAnsi="Cambria"/>
          <w:bCs/>
        </w:rPr>
        <w:t>Professor</w:t>
      </w:r>
      <w:r w:rsidR="000D172A" w:rsidRPr="00936C80">
        <w:rPr>
          <w:rFonts w:ascii="Cambria" w:hAnsi="Cambria"/>
          <w:bCs/>
        </w:rPr>
        <w:t xml:space="preserve">, </w:t>
      </w:r>
      <w:r w:rsidR="0083080C" w:rsidRPr="00F873C2">
        <w:rPr>
          <w:rFonts w:ascii="Cambria" w:hAnsi="Cambria"/>
          <w:bCs/>
          <w:i/>
          <w:iCs/>
        </w:rPr>
        <w:t>Department of Health Policy and Systems Management</w:t>
      </w:r>
      <w:r w:rsidR="00936C80" w:rsidRPr="00936C80">
        <w:rPr>
          <w:rFonts w:ascii="Cambria" w:hAnsi="Cambria"/>
          <w:bCs/>
        </w:rPr>
        <w:t xml:space="preserve"> </w:t>
      </w:r>
    </w:p>
    <w:p w14:paraId="221CA2C1" w14:textId="77777777" w:rsidR="00617CF4" w:rsidRPr="00936C80" w:rsidRDefault="00617CF4" w:rsidP="00617CF4">
      <w:pPr>
        <w:tabs>
          <w:tab w:val="center" w:pos="4680"/>
        </w:tabs>
        <w:outlineLvl w:val="0"/>
        <w:rPr>
          <w:rFonts w:ascii="Cambria" w:hAnsi="Cambria"/>
          <w:bCs/>
        </w:rPr>
      </w:pPr>
      <w:r w:rsidRPr="00936C80">
        <w:rPr>
          <w:rFonts w:ascii="Cambria" w:hAnsi="Cambria"/>
          <w:bCs/>
        </w:rPr>
        <w:t xml:space="preserve">Director, </w:t>
      </w:r>
      <w:r w:rsidRPr="005821D3">
        <w:rPr>
          <w:rFonts w:ascii="Cambria" w:hAnsi="Cambria"/>
          <w:bCs/>
          <w:i/>
          <w:iCs/>
        </w:rPr>
        <w:t>USF</w:t>
      </w:r>
      <w:r>
        <w:rPr>
          <w:rFonts w:ascii="Cambria" w:hAnsi="Cambria"/>
          <w:bCs/>
        </w:rPr>
        <w:t xml:space="preserve"> </w:t>
      </w:r>
      <w:r w:rsidRPr="005821D3">
        <w:rPr>
          <w:rFonts w:ascii="Cambria" w:hAnsi="Cambria"/>
          <w:bCs/>
          <w:i/>
          <w:iCs/>
        </w:rPr>
        <w:t>Center for Social Marketing</w:t>
      </w:r>
      <w:r>
        <w:rPr>
          <w:rFonts w:ascii="Cambria" w:hAnsi="Cambria"/>
          <w:bCs/>
        </w:rPr>
        <w:t xml:space="preserve"> </w:t>
      </w:r>
    </w:p>
    <w:p w14:paraId="40E6A599" w14:textId="44FCA29E" w:rsidR="000D172A" w:rsidRPr="00936C80" w:rsidRDefault="00B95FED" w:rsidP="008C4AFF">
      <w:pPr>
        <w:tabs>
          <w:tab w:val="center" w:pos="4680"/>
        </w:tabs>
        <w:outlineLvl w:val="0"/>
        <w:rPr>
          <w:rFonts w:ascii="Cambria" w:hAnsi="Cambria"/>
          <w:bCs/>
        </w:rPr>
      </w:pPr>
      <w:r w:rsidRPr="005821D3">
        <w:rPr>
          <w:rFonts w:ascii="Cambria" w:hAnsi="Cambria"/>
          <w:bCs/>
          <w:i/>
          <w:iCs/>
        </w:rPr>
        <w:t>Sunshine Education &amp; Research Center</w:t>
      </w:r>
      <w:r w:rsidR="000D172A" w:rsidRPr="00936C80">
        <w:rPr>
          <w:rFonts w:ascii="Cambria" w:hAnsi="Cambria"/>
          <w:bCs/>
        </w:rPr>
        <w:t>,</w:t>
      </w:r>
      <w:r w:rsidRPr="00936C80">
        <w:rPr>
          <w:rFonts w:ascii="Cambria" w:hAnsi="Cambria"/>
          <w:bCs/>
        </w:rPr>
        <w:t xml:space="preserve"> </w:t>
      </w:r>
      <w:r w:rsidR="00245B62">
        <w:rPr>
          <w:rFonts w:ascii="Cambria" w:hAnsi="Cambria"/>
          <w:bCs/>
        </w:rPr>
        <w:t xml:space="preserve">Director </w:t>
      </w:r>
      <w:r w:rsidR="000D172A" w:rsidRPr="00936C80">
        <w:rPr>
          <w:rFonts w:ascii="Cambria" w:hAnsi="Cambria"/>
          <w:bCs/>
        </w:rPr>
        <w:t>DrPH Program</w:t>
      </w:r>
    </w:p>
    <w:p w14:paraId="69961FEA" w14:textId="77777777" w:rsidR="00617CF4" w:rsidRDefault="00617CF4" w:rsidP="00C70435">
      <w:pPr>
        <w:tabs>
          <w:tab w:val="center" w:pos="4680"/>
        </w:tabs>
        <w:outlineLvl w:val="0"/>
        <w:rPr>
          <w:rFonts w:ascii="Cambria" w:hAnsi="Cambria"/>
        </w:rPr>
      </w:pPr>
    </w:p>
    <w:p w14:paraId="3BD9A661" w14:textId="342B0C12" w:rsidR="00C52ED9" w:rsidRDefault="002418FF" w:rsidP="00C70435">
      <w:pPr>
        <w:tabs>
          <w:tab w:val="center" w:pos="4680"/>
        </w:tabs>
        <w:outlineLvl w:val="0"/>
        <w:rPr>
          <w:rFonts w:ascii="Cambria" w:hAnsi="Cambria"/>
        </w:rPr>
      </w:pPr>
      <w:r>
        <w:rPr>
          <w:rFonts w:ascii="Cambria" w:hAnsi="Cambria"/>
        </w:rPr>
        <w:t xml:space="preserve">In the </w:t>
      </w:r>
      <w:r w:rsidR="00672F93" w:rsidRPr="00672F93">
        <w:rPr>
          <w:rFonts w:ascii="Cambria" w:hAnsi="Cambria"/>
          <w:bCs/>
          <w:i/>
          <w:iCs/>
        </w:rPr>
        <w:t>Department of Health Policy and Systems Management</w:t>
      </w:r>
      <w:r w:rsidR="00DA77A1">
        <w:rPr>
          <w:rFonts w:ascii="Cambria" w:hAnsi="Cambria"/>
        </w:rPr>
        <w:t>,</w:t>
      </w:r>
      <w:r>
        <w:rPr>
          <w:rFonts w:ascii="Cambria" w:hAnsi="Cambria"/>
        </w:rPr>
        <w:t xml:space="preserve"> I </w:t>
      </w:r>
      <w:r w:rsidR="00CD482B">
        <w:rPr>
          <w:rFonts w:ascii="Cambria" w:hAnsi="Cambria"/>
        </w:rPr>
        <w:t xml:space="preserve">oversee </w:t>
      </w:r>
      <w:r w:rsidR="00C13A40">
        <w:rPr>
          <w:rFonts w:ascii="Cambria" w:hAnsi="Cambria"/>
        </w:rPr>
        <w:t>the S</w:t>
      </w:r>
      <w:r w:rsidR="00617CF4">
        <w:rPr>
          <w:rFonts w:ascii="Cambria" w:hAnsi="Cambria"/>
        </w:rPr>
        <w:t>ocial</w:t>
      </w:r>
      <w:r w:rsidR="00C70435">
        <w:rPr>
          <w:rFonts w:ascii="Cambria" w:hAnsi="Cambria"/>
        </w:rPr>
        <w:t xml:space="preserve"> </w:t>
      </w:r>
      <w:r w:rsidR="00C13A40">
        <w:rPr>
          <w:rFonts w:ascii="Cambria" w:hAnsi="Cambria"/>
        </w:rPr>
        <w:t>M</w:t>
      </w:r>
      <w:r w:rsidR="00C70435">
        <w:rPr>
          <w:rFonts w:ascii="Cambria" w:hAnsi="Cambria"/>
        </w:rPr>
        <w:t xml:space="preserve">arketing </w:t>
      </w:r>
      <w:r w:rsidR="00C13A40">
        <w:rPr>
          <w:rFonts w:ascii="Cambria" w:hAnsi="Cambria"/>
        </w:rPr>
        <w:t>C</w:t>
      </w:r>
      <w:r w:rsidR="00C70435">
        <w:rPr>
          <w:rFonts w:ascii="Cambria" w:hAnsi="Cambria"/>
        </w:rPr>
        <w:t xml:space="preserve">oncentration and </w:t>
      </w:r>
      <w:r w:rsidR="00C13A40">
        <w:rPr>
          <w:rFonts w:ascii="Cambria" w:hAnsi="Cambria"/>
        </w:rPr>
        <w:t>C</w:t>
      </w:r>
      <w:r w:rsidR="00C70435">
        <w:rPr>
          <w:rFonts w:ascii="Cambria" w:hAnsi="Cambria"/>
        </w:rPr>
        <w:t>ertificate programs</w:t>
      </w:r>
      <w:r w:rsidR="00C13A40">
        <w:rPr>
          <w:rFonts w:ascii="Cambria" w:hAnsi="Cambria"/>
        </w:rPr>
        <w:t xml:space="preserve"> and contribute to the MPH in Public Health Practice</w:t>
      </w:r>
      <w:r w:rsidR="00CA51A0">
        <w:rPr>
          <w:rFonts w:ascii="Cambria" w:hAnsi="Cambria"/>
        </w:rPr>
        <w:t xml:space="preserve">. </w:t>
      </w:r>
      <w:r w:rsidR="00C13A40">
        <w:rPr>
          <w:rFonts w:ascii="Cambria" w:hAnsi="Cambria"/>
        </w:rPr>
        <w:t xml:space="preserve">I also teach and mentor students in the PhD and MPH in </w:t>
      </w:r>
      <w:r w:rsidR="00272BB0">
        <w:rPr>
          <w:rFonts w:ascii="Cambria" w:hAnsi="Cambria"/>
        </w:rPr>
        <w:t>Community Health Sciences</w:t>
      </w:r>
      <w:r w:rsidR="00C13A40">
        <w:rPr>
          <w:rFonts w:ascii="Cambria" w:hAnsi="Cambria"/>
        </w:rPr>
        <w:t xml:space="preserve"> </w:t>
      </w:r>
      <w:r w:rsidR="00C70435">
        <w:rPr>
          <w:rFonts w:ascii="Cambria" w:hAnsi="Cambria"/>
        </w:rPr>
        <w:t>a</w:t>
      </w:r>
      <w:r w:rsidR="00C52ED9">
        <w:rPr>
          <w:rFonts w:ascii="Cambria" w:hAnsi="Cambria"/>
        </w:rPr>
        <w:t xml:space="preserve">s well as </w:t>
      </w:r>
      <w:r w:rsidR="00C70435">
        <w:rPr>
          <w:rFonts w:ascii="Cambria" w:hAnsi="Cambria"/>
        </w:rPr>
        <w:t xml:space="preserve">the DrPH in </w:t>
      </w:r>
      <w:r w:rsidR="000F279E">
        <w:rPr>
          <w:rFonts w:ascii="Cambria" w:hAnsi="Cambria"/>
        </w:rPr>
        <w:t>P</w:t>
      </w:r>
      <w:r w:rsidR="00C70435">
        <w:rPr>
          <w:rFonts w:ascii="Cambria" w:hAnsi="Cambria"/>
        </w:rPr>
        <w:t xml:space="preserve">ublic </w:t>
      </w:r>
      <w:r w:rsidR="000F279E">
        <w:rPr>
          <w:rFonts w:ascii="Cambria" w:hAnsi="Cambria"/>
        </w:rPr>
        <w:t>H</w:t>
      </w:r>
      <w:r w:rsidR="00C70435">
        <w:rPr>
          <w:rFonts w:ascii="Cambria" w:hAnsi="Cambria"/>
        </w:rPr>
        <w:t xml:space="preserve">ealth </w:t>
      </w:r>
      <w:r w:rsidR="000F279E">
        <w:rPr>
          <w:rFonts w:ascii="Cambria" w:hAnsi="Cambria"/>
        </w:rPr>
        <w:t>L</w:t>
      </w:r>
      <w:r w:rsidR="00C70435">
        <w:rPr>
          <w:rFonts w:ascii="Cambria" w:hAnsi="Cambria"/>
        </w:rPr>
        <w:t xml:space="preserve">eadership. </w:t>
      </w:r>
      <w:r w:rsidR="00586ABB">
        <w:rPr>
          <w:rFonts w:ascii="Cambria" w:hAnsi="Cambria"/>
        </w:rPr>
        <w:t xml:space="preserve">I contribute to </w:t>
      </w:r>
      <w:r w:rsidR="00711BF3">
        <w:rPr>
          <w:rFonts w:ascii="Cambria" w:hAnsi="Cambria"/>
        </w:rPr>
        <w:t xml:space="preserve">workforce development initiatives for </w:t>
      </w:r>
      <w:r w:rsidR="004D73D0">
        <w:rPr>
          <w:rFonts w:ascii="Cambria" w:hAnsi="Cambria"/>
        </w:rPr>
        <w:t xml:space="preserve">both </w:t>
      </w:r>
      <w:r w:rsidR="00711BF3">
        <w:rPr>
          <w:rFonts w:ascii="Cambria" w:hAnsi="Cambria"/>
        </w:rPr>
        <w:t xml:space="preserve">national </w:t>
      </w:r>
      <w:r w:rsidR="004D73D0">
        <w:rPr>
          <w:rFonts w:ascii="Cambria" w:hAnsi="Cambria"/>
        </w:rPr>
        <w:t xml:space="preserve">and local </w:t>
      </w:r>
      <w:r w:rsidR="00711BF3">
        <w:rPr>
          <w:rFonts w:ascii="Cambria" w:hAnsi="Cambria"/>
        </w:rPr>
        <w:t>cohort</w:t>
      </w:r>
      <w:r w:rsidR="004D73D0">
        <w:rPr>
          <w:rFonts w:ascii="Cambria" w:hAnsi="Cambria"/>
        </w:rPr>
        <w:t>s</w:t>
      </w:r>
      <w:r w:rsidR="00711BF3">
        <w:rPr>
          <w:rFonts w:ascii="Cambria" w:hAnsi="Cambria"/>
        </w:rPr>
        <w:t xml:space="preserve"> of </w:t>
      </w:r>
      <w:r w:rsidR="004D73D0">
        <w:rPr>
          <w:rFonts w:ascii="Cambria" w:hAnsi="Cambria"/>
        </w:rPr>
        <w:t xml:space="preserve">rising </w:t>
      </w:r>
      <w:r w:rsidR="00711BF3">
        <w:rPr>
          <w:rFonts w:ascii="Cambria" w:hAnsi="Cambria"/>
        </w:rPr>
        <w:t>public health</w:t>
      </w:r>
      <w:r w:rsidR="004D73D0">
        <w:rPr>
          <w:rFonts w:ascii="Cambria" w:hAnsi="Cambria"/>
        </w:rPr>
        <w:t xml:space="preserve"> leaders</w:t>
      </w:r>
      <w:r w:rsidR="00865B71">
        <w:rPr>
          <w:rFonts w:ascii="Cambria" w:hAnsi="Cambria"/>
        </w:rPr>
        <w:t>.</w:t>
      </w:r>
      <w:r w:rsidR="00711BF3">
        <w:rPr>
          <w:rFonts w:ascii="Cambria" w:hAnsi="Cambria"/>
        </w:rPr>
        <w:t xml:space="preserve"> </w:t>
      </w:r>
    </w:p>
    <w:p w14:paraId="087FE7F9" w14:textId="77777777" w:rsidR="00C52ED9" w:rsidRDefault="00C52ED9" w:rsidP="00C70435">
      <w:pPr>
        <w:tabs>
          <w:tab w:val="center" w:pos="4680"/>
        </w:tabs>
        <w:outlineLvl w:val="0"/>
        <w:rPr>
          <w:rFonts w:ascii="Cambria" w:hAnsi="Cambria"/>
        </w:rPr>
      </w:pPr>
    </w:p>
    <w:p w14:paraId="57C4E778" w14:textId="56E65351" w:rsidR="00617CF4" w:rsidRDefault="00C13A40" w:rsidP="00617CF4">
      <w:pPr>
        <w:tabs>
          <w:tab w:val="center" w:pos="4680"/>
        </w:tabs>
        <w:outlineLvl w:val="0"/>
        <w:rPr>
          <w:rFonts w:ascii="Cambria" w:hAnsi="Cambria"/>
        </w:rPr>
      </w:pPr>
      <w:r>
        <w:rPr>
          <w:rFonts w:ascii="Cambria" w:hAnsi="Cambria"/>
        </w:rPr>
        <w:t xml:space="preserve">I lead the </w:t>
      </w:r>
      <w:hyperlink r:id="rId8" w:history="1">
        <w:r w:rsidR="00617CF4">
          <w:rPr>
            <w:rStyle w:val="Hyperlink"/>
            <w:rFonts w:ascii="Cambria" w:hAnsi="Cambria"/>
          </w:rPr>
          <w:t>USF Center for Social Marketing</w:t>
        </w:r>
      </w:hyperlink>
      <w:r>
        <w:t xml:space="preserve"> for research and practice initiatives</w:t>
      </w:r>
      <w:r w:rsidR="00617CF4">
        <w:rPr>
          <w:rFonts w:ascii="Cambria" w:hAnsi="Cambria"/>
        </w:rPr>
        <w:t xml:space="preserve">. The Center includes </w:t>
      </w:r>
      <w:r>
        <w:rPr>
          <w:rFonts w:ascii="Cambria" w:hAnsi="Cambria"/>
        </w:rPr>
        <w:t>2+</w:t>
      </w:r>
      <w:r w:rsidR="00617CF4">
        <w:rPr>
          <w:rFonts w:ascii="Cambria" w:hAnsi="Cambria"/>
        </w:rPr>
        <w:t xml:space="preserve"> faculty, </w:t>
      </w:r>
      <w:r>
        <w:rPr>
          <w:rFonts w:ascii="Cambria" w:hAnsi="Cambria"/>
        </w:rPr>
        <w:t>3</w:t>
      </w:r>
      <w:r w:rsidR="00617CF4">
        <w:rPr>
          <w:rFonts w:ascii="Cambria" w:hAnsi="Cambria"/>
        </w:rPr>
        <w:t xml:space="preserve"> full-time staff, </w:t>
      </w:r>
      <w:r>
        <w:rPr>
          <w:rFonts w:ascii="Cambria" w:hAnsi="Cambria"/>
        </w:rPr>
        <w:t>1</w:t>
      </w:r>
      <w:r w:rsidR="00617CF4">
        <w:rPr>
          <w:rFonts w:ascii="Cambria" w:hAnsi="Cambria"/>
        </w:rPr>
        <w:t xml:space="preserve"> doctoral student, and a mix of MPH and undergraduate student research assistants. </w:t>
      </w:r>
      <w:r>
        <w:rPr>
          <w:rFonts w:ascii="Cambria" w:hAnsi="Cambria"/>
        </w:rPr>
        <w:t xml:space="preserve">My </w:t>
      </w:r>
      <w:r w:rsidR="00617CF4">
        <w:rPr>
          <w:rFonts w:ascii="Cambria" w:hAnsi="Cambria"/>
        </w:rPr>
        <w:t>funding is chiefly from the Florida Department of Health</w:t>
      </w:r>
      <w:r>
        <w:rPr>
          <w:rFonts w:ascii="Cambria" w:hAnsi="Cambria"/>
        </w:rPr>
        <w:t xml:space="preserve"> to engage colleges and universities across the state in a multi-site pilot of </w:t>
      </w:r>
      <w:r w:rsidR="00617CF4">
        <w:rPr>
          <w:rFonts w:ascii="Cambria" w:hAnsi="Cambria"/>
        </w:rPr>
        <w:t>social marketing program</w:t>
      </w:r>
      <w:r>
        <w:rPr>
          <w:rFonts w:ascii="Cambria" w:hAnsi="Cambria"/>
        </w:rPr>
        <w:t>s</w:t>
      </w:r>
      <w:r w:rsidR="00617CF4">
        <w:rPr>
          <w:rFonts w:ascii="Cambria" w:hAnsi="Cambria"/>
        </w:rPr>
        <w:t xml:space="preserve"> to combat vaping and nicotine pouch use by college students. </w:t>
      </w:r>
      <w:r>
        <w:rPr>
          <w:rFonts w:ascii="Cambria" w:hAnsi="Cambria"/>
        </w:rPr>
        <w:t xml:space="preserve">We have launched an initiative to enhance shared decision making for pediatric vaccines that facilitates health care provider </w:t>
      </w:r>
      <w:r w:rsidR="00802EE9">
        <w:rPr>
          <w:rFonts w:ascii="Cambria" w:hAnsi="Cambria"/>
        </w:rPr>
        <w:t>communication</w:t>
      </w:r>
      <w:r>
        <w:rPr>
          <w:rFonts w:ascii="Cambria" w:hAnsi="Cambria"/>
        </w:rPr>
        <w:t xml:space="preserve"> </w:t>
      </w:r>
      <w:r w:rsidR="00842B72">
        <w:rPr>
          <w:rFonts w:ascii="Cambria" w:hAnsi="Cambria"/>
        </w:rPr>
        <w:t xml:space="preserve">and counteracts misinformation spread through social media. </w:t>
      </w:r>
    </w:p>
    <w:p w14:paraId="2D159157" w14:textId="77777777" w:rsidR="00617CF4" w:rsidRDefault="00617CF4" w:rsidP="00C70435">
      <w:pPr>
        <w:tabs>
          <w:tab w:val="center" w:pos="4680"/>
        </w:tabs>
        <w:outlineLvl w:val="0"/>
        <w:rPr>
          <w:rFonts w:ascii="Cambria" w:hAnsi="Cambria"/>
        </w:rPr>
      </w:pPr>
    </w:p>
    <w:p w14:paraId="662A7FEA" w14:textId="0CC988E0" w:rsidR="00BF6F33" w:rsidRDefault="00802EE9" w:rsidP="00052681">
      <w:pPr>
        <w:tabs>
          <w:tab w:val="center" w:pos="4680"/>
        </w:tabs>
        <w:outlineLvl w:val="0"/>
        <w:rPr>
          <w:rFonts w:ascii="Cambria" w:hAnsi="Cambria"/>
        </w:rPr>
      </w:pPr>
      <w:r>
        <w:rPr>
          <w:rFonts w:ascii="Cambria" w:hAnsi="Cambria"/>
        </w:rPr>
        <w:t xml:space="preserve">I also contribute to the </w:t>
      </w:r>
      <w:r w:rsidR="00EE5CA2">
        <w:rPr>
          <w:rFonts w:ascii="Cambria" w:hAnsi="Cambria"/>
        </w:rPr>
        <w:t>Sunshine Education &amp; Research Center</w:t>
      </w:r>
      <w:r w:rsidR="004260B9">
        <w:rPr>
          <w:rFonts w:ascii="Cambria" w:hAnsi="Cambria"/>
        </w:rPr>
        <w:t xml:space="preserve"> (ERC)</w:t>
      </w:r>
      <w:r w:rsidR="00EE5CA2">
        <w:rPr>
          <w:rFonts w:ascii="Cambria" w:hAnsi="Cambria"/>
        </w:rPr>
        <w:t xml:space="preserve">, </w:t>
      </w:r>
      <w:r>
        <w:rPr>
          <w:rFonts w:ascii="Cambria" w:hAnsi="Cambria"/>
        </w:rPr>
        <w:t xml:space="preserve">a </w:t>
      </w:r>
      <w:r w:rsidR="00EE5CA2">
        <w:rPr>
          <w:rFonts w:ascii="Cambria" w:hAnsi="Cambria"/>
        </w:rPr>
        <w:t xml:space="preserve">training </w:t>
      </w:r>
      <w:r w:rsidR="002C0347">
        <w:rPr>
          <w:rFonts w:ascii="Cambria" w:hAnsi="Cambria"/>
        </w:rPr>
        <w:t xml:space="preserve">center funded by the Centers for Disease Control and Prevention (CDC), National Institute for Occupational Safety and Health (NIOSH). </w:t>
      </w:r>
      <w:hyperlink r:id="rId9" w:history="1">
        <w:r w:rsidR="007B4C15">
          <w:rPr>
            <w:rStyle w:val="Hyperlink"/>
            <w:rFonts w:ascii="Cambria" w:hAnsi="Cambria"/>
          </w:rPr>
          <w:t>NIOSH extramural research &amp; training</w:t>
        </w:r>
      </w:hyperlink>
      <w:r w:rsidR="00301216">
        <w:rPr>
          <w:rFonts w:ascii="Cambria" w:hAnsi="Cambria"/>
        </w:rPr>
        <w:t>.</w:t>
      </w:r>
      <w:r w:rsidR="007B4C15">
        <w:rPr>
          <w:rFonts w:ascii="Cambria" w:hAnsi="Cambria"/>
        </w:rPr>
        <w:t xml:space="preserve"> </w:t>
      </w:r>
      <w:r>
        <w:rPr>
          <w:rFonts w:ascii="Cambria" w:hAnsi="Cambria"/>
        </w:rPr>
        <w:t xml:space="preserve">I provide guidance and oversight to trainees enrolled in the </w:t>
      </w:r>
      <w:r w:rsidR="00745631">
        <w:rPr>
          <w:rFonts w:ascii="Cambria" w:hAnsi="Cambria"/>
        </w:rPr>
        <w:t xml:space="preserve">DrPH in </w:t>
      </w:r>
      <w:r>
        <w:rPr>
          <w:rFonts w:ascii="Cambria" w:hAnsi="Cambria"/>
        </w:rPr>
        <w:t xml:space="preserve">public health </w:t>
      </w:r>
      <w:r w:rsidR="00745631">
        <w:rPr>
          <w:rFonts w:ascii="Cambria" w:hAnsi="Cambria"/>
        </w:rPr>
        <w:t>leadership</w:t>
      </w:r>
      <w:r>
        <w:rPr>
          <w:rFonts w:ascii="Cambria" w:hAnsi="Cambria"/>
        </w:rPr>
        <w:t xml:space="preserve">. </w:t>
      </w:r>
      <w:r w:rsidR="00220EB2">
        <w:rPr>
          <w:rFonts w:ascii="Cambria" w:hAnsi="Cambria"/>
        </w:rPr>
        <w:t xml:space="preserve"> </w:t>
      </w:r>
    </w:p>
    <w:p w14:paraId="2672A4F4" w14:textId="77777777" w:rsidR="00802EE9" w:rsidRDefault="00802EE9" w:rsidP="00052681">
      <w:pPr>
        <w:tabs>
          <w:tab w:val="center" w:pos="4680"/>
        </w:tabs>
        <w:outlineLvl w:val="0"/>
        <w:rPr>
          <w:rFonts w:ascii="Cambria" w:hAnsi="Cambria"/>
        </w:rPr>
      </w:pPr>
    </w:p>
    <w:p w14:paraId="75519760" w14:textId="466DA4A0" w:rsidR="00BF6F33" w:rsidRDefault="00BF6F33" w:rsidP="00052681">
      <w:pPr>
        <w:tabs>
          <w:tab w:val="center" w:pos="4680"/>
        </w:tabs>
        <w:outlineLvl w:val="0"/>
        <w:rPr>
          <w:rFonts w:ascii="Cambria" w:hAnsi="Cambria"/>
        </w:rPr>
      </w:pPr>
      <w:r>
        <w:rPr>
          <w:rFonts w:ascii="Cambria" w:hAnsi="Cambria"/>
        </w:rPr>
        <w:t xml:space="preserve">Finally, I’ve maintained a position on the Advisory Board of the MANNA Institute </w:t>
      </w:r>
      <w:hyperlink r:id="rId10" w:history="1">
        <w:r w:rsidRPr="00BF6F33">
          <w:rPr>
            <w:rStyle w:val="Hyperlink"/>
            <w:rFonts w:ascii="Cambria" w:hAnsi="Cambria"/>
          </w:rPr>
          <w:t>MANNA</w:t>
        </w:r>
      </w:hyperlink>
      <w:r>
        <w:rPr>
          <w:rFonts w:ascii="Cambria" w:hAnsi="Cambria"/>
        </w:rPr>
        <w:t xml:space="preserve"> </w:t>
      </w:r>
      <w:r>
        <w:rPr>
          <w:rFonts w:ascii="Cambria" w:hAnsi="Cambria"/>
        </w:rPr>
        <w:lastRenderedPageBreak/>
        <w:t xml:space="preserve">in Philadelphia to provide input and oversight of research on the “Food as Medicine” model in the context of serving food insecure clients suffering from chronic or acute illness. </w:t>
      </w:r>
    </w:p>
    <w:p w14:paraId="4EF31410" w14:textId="77777777" w:rsidR="008B2D67" w:rsidRDefault="008B2D67" w:rsidP="00052681">
      <w:pPr>
        <w:tabs>
          <w:tab w:val="center" w:pos="4680"/>
        </w:tabs>
        <w:outlineLvl w:val="0"/>
        <w:rPr>
          <w:rFonts w:ascii="Cambria" w:hAnsi="Cambria"/>
        </w:rPr>
      </w:pPr>
    </w:p>
    <w:p w14:paraId="06E58789" w14:textId="6A1403E8" w:rsidR="005660D2" w:rsidRDefault="002418FF" w:rsidP="008C4AFF">
      <w:pPr>
        <w:tabs>
          <w:tab w:val="center" w:pos="4680"/>
        </w:tabs>
        <w:outlineLvl w:val="0"/>
        <w:rPr>
          <w:rFonts w:ascii="Cambria" w:hAnsi="Cambria"/>
          <w:b/>
          <w:sz w:val="28"/>
        </w:rPr>
      </w:pPr>
      <w:r>
        <w:rPr>
          <w:rFonts w:ascii="Cambria" w:hAnsi="Cambria"/>
          <w:b/>
          <w:sz w:val="28"/>
        </w:rPr>
        <w:t>Previous Positions</w:t>
      </w:r>
    </w:p>
    <w:p w14:paraId="2E8D4C77" w14:textId="77777777" w:rsidR="002418FF" w:rsidRDefault="002418FF" w:rsidP="008C4AFF">
      <w:pPr>
        <w:tabs>
          <w:tab w:val="center" w:pos="4680"/>
        </w:tabs>
        <w:outlineLvl w:val="0"/>
        <w:rPr>
          <w:rFonts w:ascii="Cambria" w:hAnsi="Cambria"/>
          <w:b/>
          <w:sz w:val="28"/>
        </w:rPr>
      </w:pPr>
    </w:p>
    <w:p w14:paraId="7DBB45D2" w14:textId="39D6B03B" w:rsidR="008C4AFF" w:rsidRDefault="008C4AFF" w:rsidP="008C4AFF">
      <w:pPr>
        <w:tabs>
          <w:tab w:val="center" w:pos="4680"/>
        </w:tabs>
        <w:outlineLvl w:val="0"/>
        <w:rPr>
          <w:rFonts w:ascii="Cambria" w:hAnsi="Cambria"/>
          <w:b/>
        </w:rPr>
      </w:pPr>
      <w:r w:rsidRPr="002418FF">
        <w:rPr>
          <w:rFonts w:ascii="Cambria" w:hAnsi="Cambria"/>
          <w:b/>
        </w:rPr>
        <w:t>University of the Sciences</w:t>
      </w:r>
      <w:r w:rsidR="00B963FC">
        <w:rPr>
          <w:rFonts w:ascii="Cambria" w:hAnsi="Cambria"/>
          <w:b/>
        </w:rPr>
        <w:t xml:space="preserve"> </w:t>
      </w:r>
      <w:r w:rsidR="00B963FC" w:rsidRPr="002C0A57">
        <w:rPr>
          <w:rFonts w:ascii="Cambria" w:hAnsi="Cambria"/>
          <w:bCs/>
        </w:rPr>
        <w:t>[</w:t>
      </w:r>
      <w:r w:rsidR="002C0A57" w:rsidRPr="002C0A57">
        <w:rPr>
          <w:rFonts w:ascii="Cambria" w:hAnsi="Cambria"/>
          <w:bCs/>
        </w:rPr>
        <w:t xml:space="preserve">became </w:t>
      </w:r>
      <w:r w:rsidR="00B963FC" w:rsidRPr="002C0A57">
        <w:rPr>
          <w:rFonts w:ascii="Cambria" w:hAnsi="Cambria"/>
          <w:bCs/>
        </w:rPr>
        <w:t>St. Joseph’s University</w:t>
      </w:r>
      <w:r w:rsidR="002C0A57" w:rsidRPr="002C0A57">
        <w:rPr>
          <w:rFonts w:ascii="Cambria" w:hAnsi="Cambria"/>
          <w:bCs/>
        </w:rPr>
        <w:t xml:space="preserve"> in 2023</w:t>
      </w:r>
      <w:r w:rsidR="00B963FC" w:rsidRPr="002C0A57">
        <w:rPr>
          <w:rFonts w:ascii="Cambria" w:hAnsi="Cambria"/>
          <w:bCs/>
        </w:rPr>
        <w:t>]</w:t>
      </w:r>
    </w:p>
    <w:p w14:paraId="14728C44" w14:textId="77777777" w:rsidR="002418FF" w:rsidRDefault="002418FF" w:rsidP="008C4AFF">
      <w:pPr>
        <w:tabs>
          <w:tab w:val="center" w:pos="4680"/>
        </w:tabs>
        <w:outlineLvl w:val="0"/>
        <w:rPr>
          <w:rFonts w:ascii="Cambria" w:hAnsi="Cambria"/>
          <w:b/>
        </w:rPr>
      </w:pPr>
      <w:r>
        <w:rPr>
          <w:rFonts w:ascii="Cambria" w:hAnsi="Cambria"/>
          <w:b/>
        </w:rPr>
        <w:t>600 S 43</w:t>
      </w:r>
      <w:r w:rsidRPr="002418FF">
        <w:rPr>
          <w:rFonts w:ascii="Cambria" w:hAnsi="Cambria"/>
          <w:b/>
          <w:vertAlign w:val="superscript"/>
        </w:rPr>
        <w:t>rd</w:t>
      </w:r>
      <w:r>
        <w:rPr>
          <w:rFonts w:ascii="Cambria" w:hAnsi="Cambria"/>
          <w:b/>
        </w:rPr>
        <w:t xml:space="preserve"> Street</w:t>
      </w:r>
    </w:p>
    <w:p w14:paraId="097BD3AA" w14:textId="77777777" w:rsidR="002418FF" w:rsidRPr="002418FF" w:rsidRDefault="002418FF" w:rsidP="008C4AFF">
      <w:pPr>
        <w:tabs>
          <w:tab w:val="center" w:pos="4680"/>
        </w:tabs>
        <w:outlineLvl w:val="0"/>
        <w:rPr>
          <w:rFonts w:ascii="Cambria" w:hAnsi="Cambria"/>
          <w:b/>
        </w:rPr>
      </w:pPr>
      <w:r>
        <w:rPr>
          <w:rFonts w:ascii="Cambria" w:hAnsi="Cambria"/>
          <w:b/>
        </w:rPr>
        <w:t>Philadelphia, PA 19104</w:t>
      </w:r>
    </w:p>
    <w:p w14:paraId="6E73D4C1" w14:textId="77777777" w:rsidR="002D3AAF" w:rsidRPr="00E123C7" w:rsidRDefault="002D3AAF" w:rsidP="001A5A7C">
      <w:pPr>
        <w:tabs>
          <w:tab w:val="center" w:pos="4680"/>
        </w:tabs>
        <w:outlineLvl w:val="0"/>
        <w:rPr>
          <w:rFonts w:ascii="Cambria" w:hAnsi="Cambria"/>
        </w:rPr>
      </w:pPr>
    </w:p>
    <w:p w14:paraId="6CB5F290" w14:textId="77777777" w:rsidR="007B516C" w:rsidRPr="00E123C7" w:rsidRDefault="002D3AAF" w:rsidP="002D3AAF">
      <w:pPr>
        <w:tabs>
          <w:tab w:val="center" w:pos="4680"/>
        </w:tabs>
        <w:outlineLvl w:val="0"/>
        <w:rPr>
          <w:rFonts w:ascii="Cambria" w:hAnsi="Cambria" w:cs="Tahoma"/>
          <w:bCs/>
        </w:rPr>
      </w:pPr>
      <w:r w:rsidRPr="00E123C7">
        <w:rPr>
          <w:rFonts w:ascii="Cambria" w:hAnsi="Cambria" w:cs="Tahoma"/>
          <w:b/>
          <w:bCs/>
        </w:rPr>
        <w:t>Professor of Anthropology</w:t>
      </w:r>
      <w:r w:rsidR="007B516C" w:rsidRPr="00E123C7">
        <w:rPr>
          <w:rFonts w:ascii="Cambria" w:hAnsi="Cambria" w:cs="Tahoma"/>
          <w:b/>
          <w:bCs/>
        </w:rPr>
        <w:tab/>
      </w:r>
      <w:r w:rsidR="007B516C" w:rsidRPr="00E123C7">
        <w:rPr>
          <w:rFonts w:ascii="Cambria" w:hAnsi="Cambria" w:cs="Tahoma"/>
          <w:b/>
          <w:bCs/>
        </w:rPr>
        <w:tab/>
      </w:r>
      <w:r w:rsidR="007B516C" w:rsidRPr="00E123C7">
        <w:rPr>
          <w:rFonts w:ascii="Cambria" w:hAnsi="Cambria" w:cs="Tahoma"/>
          <w:b/>
          <w:bCs/>
        </w:rPr>
        <w:tab/>
      </w:r>
      <w:r w:rsidR="007B516C" w:rsidRPr="00E123C7">
        <w:rPr>
          <w:rFonts w:ascii="Cambria" w:hAnsi="Cambria" w:cs="Tahoma"/>
          <w:bCs/>
        </w:rPr>
        <w:t>July 2005-</w:t>
      </w:r>
      <w:r w:rsidR="002418FF">
        <w:rPr>
          <w:rFonts w:ascii="Cambria" w:hAnsi="Cambria" w:cs="Tahoma"/>
          <w:bCs/>
        </w:rPr>
        <w:t>December 2016</w:t>
      </w:r>
    </w:p>
    <w:p w14:paraId="1B27614C" w14:textId="77777777" w:rsidR="007B516C" w:rsidRPr="00E123C7" w:rsidRDefault="007B516C" w:rsidP="002D3AAF">
      <w:pPr>
        <w:tabs>
          <w:tab w:val="center" w:pos="4680"/>
        </w:tabs>
        <w:outlineLvl w:val="0"/>
        <w:rPr>
          <w:rFonts w:ascii="Cambria" w:hAnsi="Cambria" w:cs="Tahoma"/>
          <w:b/>
          <w:bCs/>
        </w:rPr>
      </w:pPr>
      <w:r w:rsidRPr="00E123C7">
        <w:rPr>
          <w:rFonts w:ascii="Cambria" w:hAnsi="Cambria" w:cs="Tahoma"/>
          <w:b/>
          <w:bCs/>
        </w:rPr>
        <w:t>Department Chair</w:t>
      </w:r>
    </w:p>
    <w:p w14:paraId="50CC5223" w14:textId="77777777" w:rsidR="002D3AAF" w:rsidRPr="00E123C7" w:rsidRDefault="007B516C" w:rsidP="002D3AAF">
      <w:pPr>
        <w:tabs>
          <w:tab w:val="center" w:pos="4680"/>
        </w:tabs>
        <w:outlineLvl w:val="0"/>
        <w:rPr>
          <w:rFonts w:ascii="Cambria" w:hAnsi="Cambria" w:cs="Tahoma"/>
          <w:bCs/>
        </w:rPr>
      </w:pPr>
      <w:r w:rsidRPr="00E123C7">
        <w:rPr>
          <w:rFonts w:ascii="Cambria" w:hAnsi="Cambria" w:cs="Tahoma"/>
          <w:bCs/>
        </w:rPr>
        <w:t xml:space="preserve">Department of </w:t>
      </w:r>
      <w:r w:rsidR="002D3AAF" w:rsidRPr="00E123C7">
        <w:rPr>
          <w:rFonts w:ascii="Cambria" w:hAnsi="Cambria" w:cs="Tahoma"/>
          <w:bCs/>
        </w:rPr>
        <w:t xml:space="preserve">Behavioral &amp; Social Sciences    </w:t>
      </w:r>
      <w:r w:rsidRPr="00E123C7">
        <w:rPr>
          <w:rFonts w:ascii="Cambria" w:hAnsi="Cambria" w:cs="Tahoma"/>
          <w:bCs/>
        </w:rPr>
        <w:tab/>
      </w:r>
    </w:p>
    <w:p w14:paraId="4977E507" w14:textId="77777777" w:rsidR="007B516C" w:rsidRPr="00E123C7" w:rsidRDefault="007B516C" w:rsidP="002D3AAF">
      <w:pPr>
        <w:tabs>
          <w:tab w:val="center" w:pos="4680"/>
        </w:tabs>
        <w:outlineLvl w:val="0"/>
        <w:rPr>
          <w:rFonts w:ascii="Cambria" w:hAnsi="Cambria" w:cs="Tahoma"/>
          <w:bCs/>
        </w:rPr>
      </w:pPr>
      <w:r w:rsidRPr="00E123C7">
        <w:rPr>
          <w:rFonts w:ascii="Cambria" w:hAnsi="Cambria" w:cs="Tahoma"/>
          <w:bCs/>
        </w:rPr>
        <w:t>Misher College of Arts and Sciences</w:t>
      </w:r>
    </w:p>
    <w:p w14:paraId="179A0EFE" w14:textId="77777777" w:rsidR="00F74177" w:rsidRPr="00E123C7" w:rsidRDefault="00F74177" w:rsidP="002D3AAF">
      <w:pPr>
        <w:tabs>
          <w:tab w:val="center" w:pos="4680"/>
        </w:tabs>
        <w:outlineLvl w:val="0"/>
        <w:rPr>
          <w:rFonts w:ascii="Cambria" w:hAnsi="Cambria" w:cs="Tahoma"/>
          <w:bCs/>
        </w:rPr>
      </w:pPr>
    </w:p>
    <w:p w14:paraId="62EFAF21" w14:textId="40F22FC0" w:rsidR="00A01467" w:rsidRPr="00E123C7" w:rsidRDefault="002418FF" w:rsidP="00A01467">
      <w:pPr>
        <w:tabs>
          <w:tab w:val="center" w:pos="4680"/>
        </w:tabs>
        <w:outlineLvl w:val="0"/>
        <w:rPr>
          <w:rFonts w:ascii="Cambria" w:hAnsi="Cambria" w:cs="Tahoma"/>
          <w:bCs/>
        </w:rPr>
      </w:pPr>
      <w:r>
        <w:rPr>
          <w:rFonts w:ascii="Cambria" w:hAnsi="Cambria"/>
        </w:rPr>
        <w:t xml:space="preserve">I </w:t>
      </w:r>
      <w:r w:rsidR="008B2D67">
        <w:rPr>
          <w:rFonts w:ascii="Cambria" w:hAnsi="Cambria"/>
        </w:rPr>
        <w:t>led</w:t>
      </w:r>
      <w:r>
        <w:rPr>
          <w:rFonts w:ascii="Cambria" w:hAnsi="Cambria"/>
        </w:rPr>
        <w:t xml:space="preserve"> a multi-disciplinary </w:t>
      </w:r>
      <w:r w:rsidR="00836779" w:rsidRPr="00E123C7">
        <w:rPr>
          <w:rFonts w:ascii="Cambria" w:hAnsi="Cambria"/>
        </w:rPr>
        <w:t xml:space="preserve">department </w:t>
      </w:r>
      <w:r>
        <w:rPr>
          <w:rFonts w:ascii="Cambria" w:hAnsi="Cambria"/>
        </w:rPr>
        <w:t xml:space="preserve">that </w:t>
      </w:r>
      <w:r w:rsidR="00836779" w:rsidRPr="00E123C7">
        <w:rPr>
          <w:rFonts w:ascii="Cambria" w:hAnsi="Cambria"/>
        </w:rPr>
        <w:t>provide</w:t>
      </w:r>
      <w:r w:rsidR="00DE7FFB">
        <w:rPr>
          <w:rFonts w:ascii="Cambria" w:hAnsi="Cambria"/>
        </w:rPr>
        <w:t>d</w:t>
      </w:r>
      <w:r w:rsidR="00836779" w:rsidRPr="00E123C7">
        <w:rPr>
          <w:rFonts w:ascii="Cambria" w:hAnsi="Cambria"/>
        </w:rPr>
        <w:t xml:space="preserve"> </w:t>
      </w:r>
      <w:r w:rsidR="00453206" w:rsidRPr="00E123C7">
        <w:rPr>
          <w:rFonts w:ascii="Cambria" w:hAnsi="Cambria"/>
        </w:rPr>
        <w:t>a</w:t>
      </w:r>
      <w:r w:rsidR="00836779" w:rsidRPr="00E123C7">
        <w:rPr>
          <w:rFonts w:ascii="Cambria" w:hAnsi="Cambria"/>
        </w:rPr>
        <w:t xml:space="preserve"> </w:t>
      </w:r>
      <w:r w:rsidR="00453206" w:rsidRPr="00E123C7">
        <w:rPr>
          <w:rFonts w:ascii="Cambria" w:hAnsi="Cambria"/>
        </w:rPr>
        <w:t xml:space="preserve">BS in </w:t>
      </w:r>
      <w:r w:rsidR="00836779" w:rsidRPr="00E123C7">
        <w:rPr>
          <w:rFonts w:ascii="Cambria" w:hAnsi="Cambria"/>
        </w:rPr>
        <w:t xml:space="preserve">Psychology and </w:t>
      </w:r>
      <w:r w:rsidR="00453206" w:rsidRPr="00E123C7">
        <w:rPr>
          <w:rFonts w:ascii="Cambria" w:hAnsi="Cambria"/>
        </w:rPr>
        <w:t xml:space="preserve">MS in </w:t>
      </w:r>
      <w:r w:rsidR="00836779" w:rsidRPr="00E123C7">
        <w:rPr>
          <w:rFonts w:ascii="Cambria" w:hAnsi="Cambria"/>
        </w:rPr>
        <w:t>Health Psychology</w:t>
      </w:r>
      <w:r>
        <w:rPr>
          <w:rFonts w:ascii="Cambria" w:hAnsi="Cambria"/>
        </w:rPr>
        <w:t xml:space="preserve">, </w:t>
      </w:r>
      <w:r w:rsidR="00C2122E" w:rsidRPr="00E123C7">
        <w:rPr>
          <w:rFonts w:ascii="Cambria" w:hAnsi="Cambria"/>
        </w:rPr>
        <w:t>and offer</w:t>
      </w:r>
      <w:r w:rsidR="00DE7FFB">
        <w:rPr>
          <w:rFonts w:ascii="Cambria" w:hAnsi="Cambria"/>
        </w:rPr>
        <w:t>ed</w:t>
      </w:r>
      <w:r w:rsidR="00C2122E" w:rsidRPr="00E123C7">
        <w:rPr>
          <w:rFonts w:ascii="Cambria" w:hAnsi="Cambria"/>
        </w:rPr>
        <w:t xml:space="preserve"> undergraduate </w:t>
      </w:r>
      <w:r w:rsidR="00836779" w:rsidRPr="00E123C7">
        <w:rPr>
          <w:rFonts w:ascii="Cambria" w:hAnsi="Cambria"/>
        </w:rPr>
        <w:t>minors in Anthropology</w:t>
      </w:r>
      <w:r w:rsidR="00C2122E" w:rsidRPr="00E123C7">
        <w:rPr>
          <w:rFonts w:ascii="Cambria" w:hAnsi="Cambria"/>
        </w:rPr>
        <w:t>, Communication, Economics,</w:t>
      </w:r>
      <w:r w:rsidR="00836779" w:rsidRPr="00E123C7">
        <w:rPr>
          <w:rFonts w:ascii="Cambria" w:hAnsi="Cambria"/>
        </w:rPr>
        <w:t xml:space="preserve"> </w:t>
      </w:r>
      <w:r w:rsidR="00C2122E" w:rsidRPr="00E123C7">
        <w:rPr>
          <w:rFonts w:ascii="Cambria" w:hAnsi="Cambria"/>
        </w:rPr>
        <w:t xml:space="preserve">Psychology, </w:t>
      </w:r>
      <w:r w:rsidR="00836779" w:rsidRPr="00E123C7">
        <w:rPr>
          <w:rFonts w:ascii="Cambria" w:hAnsi="Cambria"/>
        </w:rPr>
        <w:t xml:space="preserve">and Sociology. </w:t>
      </w:r>
      <w:r>
        <w:rPr>
          <w:rFonts w:ascii="Cambria" w:hAnsi="Cambria"/>
        </w:rPr>
        <w:t xml:space="preserve">I oversaw </w:t>
      </w:r>
      <w:r w:rsidR="00836779" w:rsidRPr="00E123C7">
        <w:rPr>
          <w:rFonts w:ascii="Cambria" w:hAnsi="Cambria"/>
        </w:rPr>
        <w:t>1</w:t>
      </w:r>
      <w:r w:rsidR="0098055C">
        <w:rPr>
          <w:rFonts w:ascii="Cambria" w:hAnsi="Cambria"/>
        </w:rPr>
        <w:t>4</w:t>
      </w:r>
      <w:r w:rsidR="00836779" w:rsidRPr="00E123C7">
        <w:rPr>
          <w:rFonts w:ascii="Cambria" w:hAnsi="Cambria"/>
        </w:rPr>
        <w:t xml:space="preserve"> FTE and more than 2</w:t>
      </w:r>
      <w:r w:rsidR="008710ED">
        <w:rPr>
          <w:rFonts w:ascii="Cambria" w:hAnsi="Cambria"/>
        </w:rPr>
        <w:t>0</w:t>
      </w:r>
      <w:r w:rsidR="00836779" w:rsidRPr="00E123C7">
        <w:rPr>
          <w:rFonts w:ascii="Cambria" w:hAnsi="Cambria"/>
        </w:rPr>
        <w:t xml:space="preserve"> </w:t>
      </w:r>
      <w:r w:rsidR="00C2122E" w:rsidRPr="00E123C7">
        <w:rPr>
          <w:rFonts w:ascii="Cambria" w:hAnsi="Cambria"/>
        </w:rPr>
        <w:t>part-time</w:t>
      </w:r>
      <w:r w:rsidR="00836779" w:rsidRPr="00E123C7">
        <w:rPr>
          <w:rFonts w:ascii="Cambria" w:hAnsi="Cambria"/>
        </w:rPr>
        <w:t xml:space="preserve"> instructors. </w:t>
      </w:r>
      <w:r w:rsidR="00F74177" w:rsidRPr="00E123C7">
        <w:rPr>
          <w:rFonts w:ascii="Cambria" w:hAnsi="Cambria" w:cs="Tahoma"/>
          <w:bCs/>
        </w:rPr>
        <w:t>In addition to leading the department, I t</w:t>
      </w:r>
      <w:r>
        <w:rPr>
          <w:rFonts w:ascii="Cambria" w:hAnsi="Cambria" w:cs="Tahoma"/>
          <w:bCs/>
        </w:rPr>
        <w:t xml:space="preserve">aught </w:t>
      </w:r>
      <w:r w:rsidR="00F74177" w:rsidRPr="00E123C7">
        <w:rPr>
          <w:rFonts w:ascii="Cambria" w:hAnsi="Cambria" w:cs="Tahoma"/>
          <w:bCs/>
        </w:rPr>
        <w:t xml:space="preserve">graduate courses in qualitative research methods and health communication, </w:t>
      </w:r>
      <w:r w:rsidR="00453206" w:rsidRPr="00E123C7">
        <w:rPr>
          <w:rFonts w:ascii="Cambria" w:hAnsi="Cambria" w:cs="Tahoma"/>
          <w:bCs/>
        </w:rPr>
        <w:t xml:space="preserve">and </w:t>
      </w:r>
      <w:r w:rsidR="00F74177" w:rsidRPr="00E123C7">
        <w:rPr>
          <w:rFonts w:ascii="Cambria" w:hAnsi="Cambria" w:cs="Tahoma"/>
          <w:bCs/>
        </w:rPr>
        <w:t xml:space="preserve">undergraduate </w:t>
      </w:r>
      <w:r w:rsidR="002917E2">
        <w:rPr>
          <w:rFonts w:ascii="Cambria" w:hAnsi="Cambria" w:cs="Tahoma"/>
          <w:bCs/>
        </w:rPr>
        <w:t>courses in anthropology.</w:t>
      </w:r>
      <w:r w:rsidR="0033244F">
        <w:rPr>
          <w:rFonts w:ascii="Cambria" w:hAnsi="Cambria" w:cs="Tahoma"/>
          <w:bCs/>
        </w:rPr>
        <w:t xml:space="preserve"> </w:t>
      </w:r>
    </w:p>
    <w:p w14:paraId="201E7F93" w14:textId="2155ADAD" w:rsidR="00F74177" w:rsidRPr="00E123C7" w:rsidRDefault="00A01467" w:rsidP="00A01467">
      <w:pPr>
        <w:tabs>
          <w:tab w:val="center" w:pos="4680"/>
        </w:tabs>
        <w:outlineLvl w:val="0"/>
        <w:rPr>
          <w:rFonts w:ascii="Cambria" w:hAnsi="Cambria" w:cs="Tahoma"/>
          <w:bCs/>
        </w:rPr>
      </w:pPr>
      <w:r w:rsidRPr="00E123C7">
        <w:rPr>
          <w:rFonts w:ascii="Cambria" w:hAnsi="Cambria" w:cs="Tahoma"/>
          <w:bCs/>
        </w:rPr>
        <w:t>I h</w:t>
      </w:r>
      <w:r w:rsidR="002418FF">
        <w:rPr>
          <w:rFonts w:ascii="Cambria" w:hAnsi="Cambria" w:cs="Tahoma"/>
          <w:bCs/>
        </w:rPr>
        <w:t>e</w:t>
      </w:r>
      <w:r w:rsidRPr="00E123C7">
        <w:rPr>
          <w:rFonts w:ascii="Cambria" w:hAnsi="Cambria" w:cs="Tahoma"/>
          <w:bCs/>
        </w:rPr>
        <w:t xml:space="preserve">ld a joint appointment in Mayes where I taught the </w:t>
      </w:r>
      <w:r w:rsidR="00B95798" w:rsidRPr="00E123C7">
        <w:rPr>
          <w:rFonts w:ascii="Cambria" w:hAnsi="Cambria" w:cs="Tahoma"/>
          <w:bCs/>
        </w:rPr>
        <w:t>“Behavioral Foundations of Public Health” course as well as supervise</w:t>
      </w:r>
      <w:r w:rsidR="002917E2">
        <w:rPr>
          <w:rFonts w:ascii="Cambria" w:hAnsi="Cambria" w:cs="Tahoma"/>
          <w:bCs/>
        </w:rPr>
        <w:t>d</w:t>
      </w:r>
      <w:r w:rsidR="00B95798" w:rsidRPr="00E123C7">
        <w:rPr>
          <w:rFonts w:ascii="Cambria" w:hAnsi="Cambria" w:cs="Tahoma"/>
          <w:bCs/>
        </w:rPr>
        <w:t xml:space="preserve"> MPH theses and PhD </w:t>
      </w:r>
      <w:r w:rsidR="008B2D67" w:rsidRPr="00E123C7">
        <w:rPr>
          <w:rFonts w:ascii="Cambria" w:hAnsi="Cambria" w:cs="Tahoma"/>
          <w:bCs/>
        </w:rPr>
        <w:t>dissertations and</w:t>
      </w:r>
      <w:r w:rsidR="00B95798" w:rsidRPr="00E123C7">
        <w:rPr>
          <w:rFonts w:ascii="Cambria" w:hAnsi="Cambria" w:cs="Tahoma"/>
          <w:bCs/>
        </w:rPr>
        <w:t xml:space="preserve"> serve</w:t>
      </w:r>
      <w:r w:rsidR="002917E2">
        <w:rPr>
          <w:rFonts w:ascii="Cambria" w:hAnsi="Cambria" w:cs="Tahoma"/>
          <w:bCs/>
        </w:rPr>
        <w:t>d</w:t>
      </w:r>
      <w:r w:rsidR="00B95798" w:rsidRPr="00E123C7">
        <w:rPr>
          <w:rFonts w:ascii="Cambria" w:hAnsi="Cambria" w:cs="Tahoma"/>
          <w:bCs/>
        </w:rPr>
        <w:t xml:space="preserve"> on P&amp;T and faculty recruitment committees. </w:t>
      </w:r>
      <w:r w:rsidR="002C0A57">
        <w:rPr>
          <w:rFonts w:ascii="Cambria" w:hAnsi="Cambria" w:cs="Tahoma"/>
          <w:bCs/>
        </w:rPr>
        <w:t xml:space="preserve">I served on search committees for two University Provosts and one University President and led one search committee for a Department Chair. </w:t>
      </w:r>
    </w:p>
    <w:p w14:paraId="4D10E42C" w14:textId="77777777" w:rsidR="002D3AAF" w:rsidRPr="00E123C7" w:rsidRDefault="002D3AAF" w:rsidP="002D3AAF">
      <w:pPr>
        <w:tabs>
          <w:tab w:val="center" w:pos="4680"/>
        </w:tabs>
        <w:outlineLvl w:val="0"/>
        <w:rPr>
          <w:rFonts w:ascii="Cambria" w:hAnsi="Cambria" w:cs="Tahoma"/>
          <w:bCs/>
        </w:rPr>
      </w:pPr>
      <w:r w:rsidRPr="00E123C7">
        <w:rPr>
          <w:rFonts w:ascii="Cambria" w:hAnsi="Cambria" w:cs="Tahoma"/>
          <w:bCs/>
        </w:rPr>
        <w:t xml:space="preserve">  </w:t>
      </w:r>
    </w:p>
    <w:p w14:paraId="36B50779" w14:textId="77777777" w:rsidR="00833E40" w:rsidRPr="00E123C7" w:rsidRDefault="00833E40" w:rsidP="00833E40">
      <w:pPr>
        <w:tabs>
          <w:tab w:val="center" w:pos="4680"/>
        </w:tabs>
        <w:outlineLvl w:val="0"/>
        <w:rPr>
          <w:rFonts w:ascii="Cambria" w:hAnsi="Cambria"/>
          <w:b/>
          <w:sz w:val="28"/>
        </w:rPr>
      </w:pPr>
      <w:r w:rsidRPr="00E123C7">
        <w:rPr>
          <w:rFonts w:ascii="Cambria" w:hAnsi="Cambria"/>
          <w:b/>
          <w:sz w:val="28"/>
        </w:rPr>
        <w:t>Global Alliance for Improved Nutrition (GAIN)</w:t>
      </w:r>
    </w:p>
    <w:p w14:paraId="59EC781C" w14:textId="77777777" w:rsidR="000837F5" w:rsidRPr="00E123C7" w:rsidRDefault="000837F5" w:rsidP="000837F5">
      <w:pPr>
        <w:tabs>
          <w:tab w:val="center" w:pos="4680"/>
        </w:tabs>
        <w:outlineLvl w:val="0"/>
        <w:rPr>
          <w:rFonts w:ascii="Cambria" w:hAnsi="Cambria"/>
        </w:rPr>
      </w:pPr>
      <w:r w:rsidRPr="00E123C7">
        <w:rPr>
          <w:rFonts w:ascii="Cambria" w:hAnsi="Cambria"/>
        </w:rPr>
        <w:t>52 Ave. Giuseppe-Motta, 1211 Geneva, Switzerland</w:t>
      </w:r>
    </w:p>
    <w:p w14:paraId="5FC8AB21" w14:textId="77777777" w:rsidR="000837F5" w:rsidRPr="00E123C7" w:rsidRDefault="000837F5" w:rsidP="001A5A7C">
      <w:pPr>
        <w:tabs>
          <w:tab w:val="center" w:pos="4680"/>
        </w:tabs>
        <w:outlineLvl w:val="0"/>
        <w:rPr>
          <w:rFonts w:ascii="Cambria" w:hAnsi="Cambria"/>
          <w:b/>
        </w:rPr>
      </w:pPr>
    </w:p>
    <w:p w14:paraId="3059EC7A" w14:textId="77777777" w:rsidR="00322BB0" w:rsidRPr="00E123C7" w:rsidRDefault="00322BB0" w:rsidP="00B874C1">
      <w:pPr>
        <w:tabs>
          <w:tab w:val="center" w:pos="4680"/>
        </w:tabs>
        <w:outlineLvl w:val="0"/>
        <w:rPr>
          <w:rFonts w:ascii="Cambria" w:hAnsi="Cambria"/>
        </w:rPr>
      </w:pPr>
      <w:r w:rsidRPr="00E123C7">
        <w:rPr>
          <w:rFonts w:ascii="Cambria" w:hAnsi="Cambria"/>
          <w:smallCaps/>
        </w:rPr>
        <w:t>Communication Director</w:t>
      </w:r>
      <w:r w:rsidR="00C233FE" w:rsidRPr="00E123C7">
        <w:rPr>
          <w:rFonts w:ascii="Cambria" w:hAnsi="Cambria"/>
        </w:rPr>
        <w:t xml:space="preserve"> </w:t>
      </w:r>
      <w:r w:rsidR="00B874C1" w:rsidRPr="00E123C7">
        <w:rPr>
          <w:rFonts w:ascii="Cambria" w:hAnsi="Cambria"/>
          <w:smallCaps/>
        </w:rPr>
        <w:t xml:space="preserve"> </w:t>
      </w:r>
      <w:r w:rsidRPr="00E123C7">
        <w:rPr>
          <w:rFonts w:ascii="Cambria" w:hAnsi="Cambria"/>
        </w:rPr>
        <w:t xml:space="preserve"> 2003</w:t>
      </w:r>
      <w:r w:rsidR="00B874C1" w:rsidRPr="00E123C7">
        <w:rPr>
          <w:rFonts w:ascii="Cambria" w:hAnsi="Cambria"/>
        </w:rPr>
        <w:t>-</w:t>
      </w:r>
      <w:r w:rsidRPr="00E123C7">
        <w:rPr>
          <w:rFonts w:ascii="Cambria" w:hAnsi="Cambria"/>
        </w:rPr>
        <w:t>2004</w:t>
      </w:r>
    </w:p>
    <w:p w14:paraId="04D1D5D9" w14:textId="77777777" w:rsidR="00322BB0" w:rsidRPr="00E123C7" w:rsidRDefault="00322BB0" w:rsidP="00F040F7">
      <w:pPr>
        <w:tabs>
          <w:tab w:val="center" w:pos="4680"/>
        </w:tabs>
        <w:rPr>
          <w:rFonts w:ascii="Cambria" w:hAnsi="Cambria"/>
        </w:rPr>
      </w:pPr>
      <w:r w:rsidRPr="00E123C7">
        <w:rPr>
          <w:rFonts w:ascii="Cambria" w:hAnsi="Cambria"/>
        </w:rPr>
        <w:t xml:space="preserve"> </w:t>
      </w:r>
    </w:p>
    <w:p w14:paraId="01058AED" w14:textId="7DF56C0B" w:rsidR="004E5DD4" w:rsidRPr="00E123C7" w:rsidRDefault="00B861A7" w:rsidP="004E5DD4">
      <w:pPr>
        <w:tabs>
          <w:tab w:val="center" w:pos="4680"/>
        </w:tabs>
        <w:rPr>
          <w:rFonts w:ascii="Cambria" w:hAnsi="Cambria"/>
        </w:rPr>
      </w:pPr>
      <w:bookmarkStart w:id="0" w:name="_Hlk132884202"/>
      <w:r w:rsidRPr="00E123C7">
        <w:rPr>
          <w:rFonts w:ascii="Cambria" w:hAnsi="Cambria"/>
        </w:rPr>
        <w:t xml:space="preserve">GAIN </w:t>
      </w:r>
      <w:r w:rsidR="00341D4F" w:rsidRPr="00E123C7">
        <w:rPr>
          <w:rFonts w:ascii="Cambria" w:hAnsi="Cambria"/>
        </w:rPr>
        <w:t>(</w:t>
      </w:r>
      <w:hyperlink r:id="rId11" w:history="1">
        <w:r w:rsidR="00341D4F" w:rsidRPr="00E123C7">
          <w:rPr>
            <w:rStyle w:val="Hyperlink"/>
            <w:rFonts w:ascii="Cambria" w:hAnsi="Cambria"/>
          </w:rPr>
          <w:t>www.gainhealth.org</w:t>
        </w:r>
      </w:hyperlink>
      <w:r w:rsidR="00341D4F" w:rsidRPr="00E123C7">
        <w:rPr>
          <w:rFonts w:ascii="Cambria" w:hAnsi="Cambria"/>
        </w:rPr>
        <w:t xml:space="preserve">) </w:t>
      </w:r>
      <w:r w:rsidRPr="00E123C7">
        <w:rPr>
          <w:rFonts w:ascii="Cambria" w:hAnsi="Cambria"/>
        </w:rPr>
        <w:t xml:space="preserve">is a global fund supported by the Bill &amp; Melinda Gates Foundation to improve the nutrition of </w:t>
      </w:r>
      <w:r w:rsidR="00833E40" w:rsidRPr="00E123C7">
        <w:rPr>
          <w:rFonts w:ascii="Cambria" w:hAnsi="Cambria"/>
        </w:rPr>
        <w:t>at</w:t>
      </w:r>
      <w:r w:rsidR="002F4212">
        <w:rPr>
          <w:rFonts w:ascii="Cambria" w:hAnsi="Cambria"/>
        </w:rPr>
        <w:t>-</w:t>
      </w:r>
      <w:r w:rsidR="00833E40" w:rsidRPr="00E123C7">
        <w:rPr>
          <w:rFonts w:ascii="Cambria" w:hAnsi="Cambria"/>
        </w:rPr>
        <w:t xml:space="preserve"> risk </w:t>
      </w:r>
      <w:r w:rsidRPr="00E123C7">
        <w:rPr>
          <w:rFonts w:ascii="Cambria" w:hAnsi="Cambria"/>
        </w:rPr>
        <w:t>populations</w:t>
      </w:r>
      <w:r w:rsidR="001A1ECF" w:rsidRPr="00E123C7">
        <w:rPr>
          <w:rFonts w:ascii="Cambria" w:hAnsi="Cambria"/>
        </w:rPr>
        <w:t>.</w:t>
      </w:r>
      <w:r w:rsidRPr="00E123C7">
        <w:rPr>
          <w:rFonts w:ascii="Cambria" w:hAnsi="Cambria"/>
        </w:rPr>
        <w:t xml:space="preserve"> I established GAIN’s communication office</w:t>
      </w:r>
      <w:r w:rsidR="004E5DD4" w:rsidRPr="00E123C7">
        <w:rPr>
          <w:rFonts w:ascii="Cambria" w:hAnsi="Cambria"/>
        </w:rPr>
        <w:t>, supported the leadership, and created a media presence for the organization.</w:t>
      </w:r>
      <w:r w:rsidRPr="00E123C7">
        <w:rPr>
          <w:rFonts w:ascii="Cambria" w:hAnsi="Cambria"/>
        </w:rPr>
        <w:t xml:space="preserve"> Some highlights included convening representatives of UN agencies, consumer affairs</w:t>
      </w:r>
      <w:r w:rsidR="001A1ECF" w:rsidRPr="00E123C7">
        <w:rPr>
          <w:rFonts w:ascii="Cambria" w:hAnsi="Cambria"/>
        </w:rPr>
        <w:t>,</w:t>
      </w:r>
      <w:r w:rsidRPr="00E123C7">
        <w:rPr>
          <w:rFonts w:ascii="Cambria" w:hAnsi="Cambria"/>
        </w:rPr>
        <w:t xml:space="preserve"> and advocacy organizations together with global leaders in the food, ingredients</w:t>
      </w:r>
      <w:r w:rsidR="00DE7FFB">
        <w:rPr>
          <w:rFonts w:ascii="Cambria" w:hAnsi="Cambria"/>
        </w:rPr>
        <w:t>,</w:t>
      </w:r>
      <w:r w:rsidRPr="00E123C7">
        <w:rPr>
          <w:rFonts w:ascii="Cambria" w:hAnsi="Cambria"/>
        </w:rPr>
        <w:t xml:space="preserve"> and pharmaceutical industr</w:t>
      </w:r>
      <w:r w:rsidR="00341D4F" w:rsidRPr="00E123C7">
        <w:rPr>
          <w:rFonts w:ascii="Cambria" w:hAnsi="Cambria"/>
        </w:rPr>
        <w:t>ies</w:t>
      </w:r>
      <w:r w:rsidRPr="00E123C7">
        <w:rPr>
          <w:rFonts w:ascii="Cambria" w:hAnsi="Cambria"/>
        </w:rPr>
        <w:t xml:space="preserve"> </w:t>
      </w:r>
      <w:r w:rsidR="001A1ECF" w:rsidRPr="00E123C7">
        <w:rPr>
          <w:rFonts w:ascii="Cambria" w:hAnsi="Cambria"/>
        </w:rPr>
        <w:t>to create joint initiatives</w:t>
      </w:r>
      <w:r w:rsidR="004E5DD4" w:rsidRPr="00E123C7">
        <w:rPr>
          <w:rFonts w:ascii="Cambria" w:hAnsi="Cambria"/>
        </w:rPr>
        <w:t xml:space="preserve"> globally and in specific countries (China, South Africa, </w:t>
      </w:r>
      <w:r w:rsidR="00D619A2" w:rsidRPr="00E123C7">
        <w:rPr>
          <w:rFonts w:ascii="Cambria" w:hAnsi="Cambria"/>
        </w:rPr>
        <w:t>and V</w:t>
      </w:r>
      <w:r w:rsidR="004E5DD4" w:rsidRPr="00E123C7">
        <w:rPr>
          <w:rFonts w:ascii="Cambria" w:hAnsi="Cambria"/>
        </w:rPr>
        <w:t>iet Nam)</w:t>
      </w:r>
      <w:r w:rsidR="001A1ECF" w:rsidRPr="00E123C7">
        <w:rPr>
          <w:rFonts w:ascii="Cambria" w:hAnsi="Cambria"/>
        </w:rPr>
        <w:t>.</w:t>
      </w:r>
      <w:r w:rsidRPr="00E123C7">
        <w:rPr>
          <w:rFonts w:ascii="Cambria" w:hAnsi="Cambria"/>
        </w:rPr>
        <w:t xml:space="preserve"> </w:t>
      </w:r>
    </w:p>
    <w:bookmarkEnd w:id="0"/>
    <w:p w14:paraId="4CAF5634" w14:textId="77777777" w:rsidR="00E818CA" w:rsidRPr="00E123C7" w:rsidRDefault="00E818CA" w:rsidP="004E5DD4">
      <w:pPr>
        <w:tabs>
          <w:tab w:val="center" w:pos="4680"/>
        </w:tabs>
        <w:rPr>
          <w:rFonts w:ascii="Cambria" w:hAnsi="Cambria"/>
        </w:rPr>
      </w:pPr>
    </w:p>
    <w:p w14:paraId="51EFD6AD" w14:textId="77777777" w:rsidR="00C1068A" w:rsidRPr="00E123C7" w:rsidRDefault="00F040F7" w:rsidP="004E5DD4">
      <w:pPr>
        <w:tabs>
          <w:tab w:val="center" w:pos="4680"/>
        </w:tabs>
        <w:rPr>
          <w:rFonts w:ascii="Cambria" w:hAnsi="Cambria"/>
          <w:b/>
        </w:rPr>
      </w:pPr>
      <w:bookmarkStart w:id="1" w:name="_Hlk132884310"/>
      <w:r w:rsidRPr="00E123C7">
        <w:rPr>
          <w:rFonts w:ascii="Cambria" w:hAnsi="Cambria"/>
          <w:b/>
          <w:sz w:val="28"/>
        </w:rPr>
        <w:t>Centers for Disease Control &amp; Prevention (CDC)</w:t>
      </w:r>
    </w:p>
    <w:bookmarkEnd w:id="1"/>
    <w:p w14:paraId="790B86A2" w14:textId="77777777" w:rsidR="00624858" w:rsidRPr="00E123C7" w:rsidRDefault="00624858" w:rsidP="001A5A7C">
      <w:pPr>
        <w:outlineLvl w:val="0"/>
        <w:rPr>
          <w:rFonts w:ascii="Cambria" w:hAnsi="Cambria"/>
        </w:rPr>
      </w:pPr>
      <w:r w:rsidRPr="00E123C7">
        <w:rPr>
          <w:rFonts w:ascii="Cambria" w:hAnsi="Cambria"/>
        </w:rPr>
        <w:t>1600 Clifton Rd., Atlanta, GA 30333</w:t>
      </w:r>
    </w:p>
    <w:p w14:paraId="4A38E23F" w14:textId="77777777" w:rsidR="000F1043" w:rsidRPr="00E123C7" w:rsidRDefault="000F1043" w:rsidP="000F1043">
      <w:pPr>
        <w:tabs>
          <w:tab w:val="center" w:pos="4680"/>
        </w:tabs>
        <w:outlineLvl w:val="0"/>
        <w:rPr>
          <w:rFonts w:ascii="Cambria" w:hAnsi="Cambria"/>
          <w:b/>
        </w:rPr>
      </w:pPr>
    </w:p>
    <w:p w14:paraId="034C6C39" w14:textId="77777777" w:rsidR="000F1043" w:rsidRPr="00E123C7" w:rsidRDefault="000F1043" w:rsidP="000F1043">
      <w:pPr>
        <w:tabs>
          <w:tab w:val="center" w:pos="4680"/>
        </w:tabs>
        <w:outlineLvl w:val="0"/>
        <w:rPr>
          <w:rFonts w:ascii="Cambria" w:hAnsi="Cambria"/>
          <w:bCs/>
          <w:smallCaps/>
        </w:rPr>
      </w:pPr>
      <w:r w:rsidRPr="00E123C7">
        <w:rPr>
          <w:rFonts w:ascii="Cambria" w:hAnsi="Cambria"/>
          <w:bCs/>
          <w:smallCaps/>
        </w:rPr>
        <w:t xml:space="preserve">Senior Communication Advisor: </w:t>
      </w:r>
      <w:r w:rsidRPr="00E123C7">
        <w:rPr>
          <w:rFonts w:ascii="Cambria" w:hAnsi="Cambria"/>
          <w:bCs/>
        </w:rPr>
        <w:t>2004</w:t>
      </w:r>
      <w:r w:rsidR="00AD53E5" w:rsidRPr="00E123C7">
        <w:rPr>
          <w:rFonts w:ascii="Cambria" w:hAnsi="Cambria"/>
          <w:bCs/>
        </w:rPr>
        <w:t>-</w:t>
      </w:r>
      <w:r w:rsidRPr="00E123C7">
        <w:rPr>
          <w:rFonts w:ascii="Cambria" w:hAnsi="Cambria"/>
          <w:bCs/>
        </w:rPr>
        <w:t>2005</w:t>
      </w:r>
    </w:p>
    <w:p w14:paraId="25E07850" w14:textId="77777777" w:rsidR="000F1043" w:rsidRPr="00E123C7" w:rsidRDefault="000F1043" w:rsidP="000F1043">
      <w:pPr>
        <w:outlineLvl w:val="0"/>
        <w:rPr>
          <w:rFonts w:ascii="Cambria" w:hAnsi="Cambria"/>
        </w:rPr>
      </w:pPr>
      <w:r w:rsidRPr="00E123C7">
        <w:rPr>
          <w:rFonts w:ascii="Cambria" w:hAnsi="Cambria"/>
          <w:smallCaps/>
        </w:rPr>
        <w:t>Director, Division of Health Communication:</w:t>
      </w:r>
      <w:r w:rsidRPr="00E123C7">
        <w:rPr>
          <w:rFonts w:ascii="Cambria" w:hAnsi="Cambria"/>
        </w:rPr>
        <w:t xml:space="preserve"> 1999</w:t>
      </w:r>
      <w:r w:rsidR="00AD53E5" w:rsidRPr="00E123C7">
        <w:rPr>
          <w:rFonts w:ascii="Cambria" w:hAnsi="Cambria"/>
        </w:rPr>
        <w:t>-</w:t>
      </w:r>
      <w:r w:rsidRPr="00E123C7">
        <w:rPr>
          <w:rFonts w:ascii="Cambria" w:hAnsi="Cambria"/>
        </w:rPr>
        <w:t>2003</w:t>
      </w:r>
    </w:p>
    <w:p w14:paraId="2F7451FC" w14:textId="77777777" w:rsidR="000F1043" w:rsidRPr="00E123C7" w:rsidRDefault="000F1043" w:rsidP="000F1043">
      <w:pPr>
        <w:rPr>
          <w:rFonts w:ascii="Cambria" w:hAnsi="Cambria"/>
        </w:rPr>
      </w:pPr>
    </w:p>
    <w:p w14:paraId="1C79EE84" w14:textId="033AE78D" w:rsidR="00F95D4C" w:rsidRPr="00E123C7" w:rsidRDefault="000837F5" w:rsidP="007C7E38">
      <w:pPr>
        <w:tabs>
          <w:tab w:val="center" w:pos="4680"/>
        </w:tabs>
        <w:rPr>
          <w:rFonts w:ascii="Cambria" w:hAnsi="Cambria"/>
        </w:rPr>
      </w:pPr>
      <w:r w:rsidRPr="00E123C7">
        <w:rPr>
          <w:rFonts w:ascii="Cambria" w:hAnsi="Cambria"/>
        </w:rPr>
        <w:lastRenderedPageBreak/>
        <w:t xml:space="preserve">The Centers for Disease Control and Prevention (CDC) </w:t>
      </w:r>
      <w:r w:rsidR="00216A02" w:rsidRPr="00E123C7">
        <w:rPr>
          <w:rFonts w:ascii="Cambria" w:hAnsi="Cambria"/>
        </w:rPr>
        <w:t>(</w:t>
      </w:r>
      <w:hyperlink r:id="rId12" w:history="1">
        <w:r w:rsidR="00216A02" w:rsidRPr="00E123C7">
          <w:rPr>
            <w:rStyle w:val="Hyperlink"/>
            <w:rFonts w:ascii="Cambria" w:hAnsi="Cambria"/>
          </w:rPr>
          <w:t>www.cdc.gov</w:t>
        </w:r>
      </w:hyperlink>
      <w:r w:rsidR="00216A02" w:rsidRPr="00E123C7">
        <w:rPr>
          <w:rFonts w:ascii="Cambria" w:hAnsi="Cambria"/>
        </w:rPr>
        <w:t xml:space="preserve">) </w:t>
      </w:r>
      <w:r w:rsidRPr="00E123C7">
        <w:rPr>
          <w:rFonts w:ascii="Cambria" w:hAnsi="Cambria"/>
        </w:rPr>
        <w:t xml:space="preserve">is recognized as the lead federal agency for protecting the health and safety of people. </w:t>
      </w:r>
      <w:bookmarkStart w:id="2" w:name="_Hlk132884415"/>
      <w:r w:rsidR="00C1068A" w:rsidRPr="00E123C7">
        <w:rPr>
          <w:rFonts w:ascii="Cambria" w:hAnsi="Cambria"/>
        </w:rPr>
        <w:t>The Division of Health Communication led CDC in using best practices in health and risk communication theory and methods. I overs</w:t>
      </w:r>
      <w:r w:rsidR="00816C3F" w:rsidRPr="00E123C7">
        <w:rPr>
          <w:rFonts w:ascii="Cambria" w:hAnsi="Cambria"/>
        </w:rPr>
        <w:t>aw</w:t>
      </w:r>
      <w:r w:rsidR="00C1068A" w:rsidRPr="00E123C7">
        <w:rPr>
          <w:rFonts w:ascii="Cambria" w:hAnsi="Cambria"/>
        </w:rPr>
        <w:t xml:space="preserve"> 17 professionals</w:t>
      </w:r>
      <w:r w:rsidR="00816C3F" w:rsidRPr="00E123C7">
        <w:rPr>
          <w:rFonts w:ascii="Cambria" w:hAnsi="Cambria"/>
        </w:rPr>
        <w:t xml:space="preserve">, each of whom managed </w:t>
      </w:r>
      <w:r w:rsidR="00C1068A" w:rsidRPr="00E123C7">
        <w:rPr>
          <w:rFonts w:ascii="Cambria" w:hAnsi="Cambria"/>
        </w:rPr>
        <w:t>a different service or content area, including emergency risk communication</w:t>
      </w:r>
      <w:r w:rsidR="00D619A2" w:rsidRPr="00E123C7">
        <w:rPr>
          <w:rFonts w:ascii="Cambria" w:hAnsi="Cambria"/>
        </w:rPr>
        <w:t>,</w:t>
      </w:r>
      <w:r w:rsidR="00C1068A" w:rsidRPr="00E123C7">
        <w:rPr>
          <w:rFonts w:ascii="Cambria" w:hAnsi="Cambria"/>
        </w:rPr>
        <w:t xml:space="preserve"> external university research</w:t>
      </w:r>
      <w:r w:rsidR="00D619A2" w:rsidRPr="00E123C7">
        <w:rPr>
          <w:rFonts w:ascii="Cambria" w:hAnsi="Cambria"/>
        </w:rPr>
        <w:t>,</w:t>
      </w:r>
      <w:r w:rsidR="00C1068A" w:rsidRPr="00E123C7">
        <w:rPr>
          <w:rFonts w:ascii="Cambria" w:hAnsi="Cambria"/>
        </w:rPr>
        <w:t xml:space="preserve"> multi-vendor contracts for formative research, evaluation and creative development</w:t>
      </w:r>
      <w:r w:rsidR="00D619A2" w:rsidRPr="00E123C7">
        <w:rPr>
          <w:rFonts w:ascii="Cambria" w:hAnsi="Cambria"/>
        </w:rPr>
        <w:t>,</w:t>
      </w:r>
      <w:r w:rsidR="00C1068A" w:rsidRPr="00E123C7">
        <w:rPr>
          <w:rFonts w:ascii="Cambria" w:hAnsi="Cambria"/>
        </w:rPr>
        <w:t xml:space="preserve"> management of </w:t>
      </w:r>
      <w:r w:rsidR="00DE7FFB" w:rsidRPr="00E123C7">
        <w:rPr>
          <w:rFonts w:ascii="Cambria" w:hAnsi="Cambria"/>
        </w:rPr>
        <w:t>databases</w:t>
      </w:r>
      <w:r w:rsidR="00C1068A" w:rsidRPr="00E123C7">
        <w:rPr>
          <w:rFonts w:ascii="Cambria" w:hAnsi="Cambria"/>
        </w:rPr>
        <w:t xml:space="preserve"> for audience segmentation</w:t>
      </w:r>
      <w:r w:rsidR="00D619A2" w:rsidRPr="00E123C7">
        <w:rPr>
          <w:rFonts w:ascii="Cambria" w:hAnsi="Cambria"/>
        </w:rPr>
        <w:t>,</w:t>
      </w:r>
      <w:r w:rsidR="00C1068A" w:rsidRPr="00E123C7">
        <w:rPr>
          <w:rFonts w:ascii="Cambria" w:hAnsi="Cambria"/>
        </w:rPr>
        <w:t xml:space="preserve"> competency-based training</w:t>
      </w:r>
      <w:r w:rsidR="00D619A2" w:rsidRPr="00E123C7">
        <w:rPr>
          <w:rFonts w:ascii="Cambria" w:hAnsi="Cambria"/>
        </w:rPr>
        <w:t>,</w:t>
      </w:r>
      <w:r w:rsidR="00C1068A" w:rsidRPr="00E123C7">
        <w:rPr>
          <w:rFonts w:ascii="Cambria" w:hAnsi="Cambria"/>
        </w:rPr>
        <w:t xml:space="preserve"> internet</w:t>
      </w:r>
      <w:r w:rsidR="00D619A2" w:rsidRPr="00E123C7">
        <w:rPr>
          <w:rFonts w:ascii="Cambria" w:hAnsi="Cambria"/>
        </w:rPr>
        <w:t>,</w:t>
      </w:r>
      <w:r w:rsidR="00C1068A" w:rsidRPr="00E123C7">
        <w:rPr>
          <w:rFonts w:ascii="Cambria" w:hAnsi="Cambria"/>
        </w:rPr>
        <w:t xml:space="preserve"> and cross-cultural communication.  The position report</w:t>
      </w:r>
      <w:r w:rsidR="00816C3F" w:rsidRPr="00E123C7">
        <w:rPr>
          <w:rFonts w:ascii="Cambria" w:hAnsi="Cambria"/>
        </w:rPr>
        <w:t>ed</w:t>
      </w:r>
      <w:r w:rsidR="00C1068A" w:rsidRPr="00E123C7">
        <w:rPr>
          <w:rFonts w:ascii="Cambria" w:hAnsi="Cambria"/>
        </w:rPr>
        <w:t xml:space="preserve"> to the Director of Communication</w:t>
      </w:r>
      <w:r w:rsidR="00C23834" w:rsidRPr="00E123C7">
        <w:rPr>
          <w:rFonts w:ascii="Cambria" w:hAnsi="Cambria"/>
        </w:rPr>
        <w:t xml:space="preserve"> in the office of the </w:t>
      </w:r>
      <w:r w:rsidR="00DE7FFB" w:rsidRPr="00E123C7">
        <w:rPr>
          <w:rFonts w:ascii="Cambria" w:hAnsi="Cambria"/>
        </w:rPr>
        <w:t>CDC Director and</w:t>
      </w:r>
      <w:r w:rsidR="00C1068A" w:rsidRPr="00E123C7">
        <w:rPr>
          <w:rFonts w:ascii="Cambria" w:hAnsi="Cambria"/>
        </w:rPr>
        <w:t xml:space="preserve"> require</w:t>
      </w:r>
      <w:r w:rsidR="00816C3F" w:rsidRPr="00E123C7">
        <w:rPr>
          <w:rFonts w:ascii="Cambria" w:hAnsi="Cambria"/>
        </w:rPr>
        <w:t>d</w:t>
      </w:r>
      <w:r w:rsidR="00C1068A" w:rsidRPr="00E123C7">
        <w:rPr>
          <w:rFonts w:ascii="Cambria" w:hAnsi="Cambria"/>
        </w:rPr>
        <w:t xml:space="preserve"> close interaction with senior staff across the </w:t>
      </w:r>
      <w:r w:rsidR="002B31A4" w:rsidRPr="00E123C7">
        <w:rPr>
          <w:rFonts w:ascii="Cambria" w:hAnsi="Cambria"/>
        </w:rPr>
        <w:t xml:space="preserve">entire </w:t>
      </w:r>
      <w:r w:rsidR="00C1068A" w:rsidRPr="00E123C7">
        <w:rPr>
          <w:rFonts w:ascii="Cambria" w:hAnsi="Cambria"/>
        </w:rPr>
        <w:t xml:space="preserve">agency. </w:t>
      </w:r>
      <w:r w:rsidR="00B769F1" w:rsidRPr="00E123C7">
        <w:rPr>
          <w:rFonts w:ascii="Cambria" w:hAnsi="Cambria"/>
        </w:rPr>
        <w:t xml:space="preserve">We </w:t>
      </w:r>
      <w:r w:rsidR="007C7E38" w:rsidRPr="00E123C7">
        <w:rPr>
          <w:rFonts w:ascii="Cambria" w:hAnsi="Cambria"/>
        </w:rPr>
        <w:t xml:space="preserve">unified the branding for the agency, and </w:t>
      </w:r>
      <w:r w:rsidR="00B769F1" w:rsidRPr="00E123C7">
        <w:rPr>
          <w:rFonts w:ascii="Cambria" w:hAnsi="Cambria"/>
        </w:rPr>
        <w:t>innovated many of the programs that went on to become standards at CDC</w:t>
      </w:r>
      <w:r w:rsidR="002B31A4" w:rsidRPr="00E123C7">
        <w:rPr>
          <w:rFonts w:ascii="Cambria" w:hAnsi="Cambria"/>
        </w:rPr>
        <w:t xml:space="preserve">, such as </w:t>
      </w:r>
      <w:r w:rsidR="000F1043" w:rsidRPr="00E123C7">
        <w:rPr>
          <w:rFonts w:ascii="Cambria" w:hAnsi="Cambria"/>
          <w:i/>
        </w:rPr>
        <w:t>CDCynergy</w:t>
      </w:r>
      <w:r w:rsidR="000F1043" w:rsidRPr="00E123C7">
        <w:rPr>
          <w:rFonts w:ascii="Cambria" w:hAnsi="Cambria"/>
        </w:rPr>
        <w:t>,</w:t>
      </w:r>
      <w:r w:rsidR="00D8138D" w:rsidRPr="00E123C7">
        <w:rPr>
          <w:rFonts w:ascii="Cambria" w:hAnsi="Cambria"/>
        </w:rPr>
        <w:t xml:space="preserve"> </w:t>
      </w:r>
      <w:r w:rsidR="000F1043" w:rsidRPr="00E123C7">
        <w:rPr>
          <w:rFonts w:ascii="Cambria" w:hAnsi="Cambria"/>
        </w:rPr>
        <w:t xml:space="preserve">Hollywood Health and Society, </w:t>
      </w:r>
      <w:r w:rsidR="00DE7FFB">
        <w:rPr>
          <w:rFonts w:ascii="Cambria" w:hAnsi="Cambria"/>
        </w:rPr>
        <w:t xml:space="preserve">health literacy tools, </w:t>
      </w:r>
      <w:r w:rsidR="007C7E38" w:rsidRPr="00E123C7">
        <w:rPr>
          <w:rFonts w:ascii="Cambria" w:hAnsi="Cambria"/>
        </w:rPr>
        <w:t xml:space="preserve">and </w:t>
      </w:r>
      <w:r w:rsidR="00301391" w:rsidRPr="00E123C7">
        <w:rPr>
          <w:rFonts w:ascii="Cambria" w:hAnsi="Cambria"/>
        </w:rPr>
        <w:t xml:space="preserve">the </w:t>
      </w:r>
      <w:r w:rsidR="000F1043" w:rsidRPr="00E123C7">
        <w:rPr>
          <w:rFonts w:ascii="Cambria" w:hAnsi="Cambria"/>
        </w:rPr>
        <w:t xml:space="preserve">use of </w:t>
      </w:r>
      <w:r w:rsidR="007C7E38" w:rsidRPr="00E123C7">
        <w:rPr>
          <w:rFonts w:ascii="Cambria" w:hAnsi="Cambria"/>
        </w:rPr>
        <w:t>big data for communication strategy development.</w:t>
      </w:r>
    </w:p>
    <w:p w14:paraId="0CBFF9C0" w14:textId="77777777" w:rsidR="00F95D4C" w:rsidRPr="00E123C7" w:rsidRDefault="00F95D4C">
      <w:pPr>
        <w:rPr>
          <w:rFonts w:ascii="Cambria" w:hAnsi="Cambria"/>
        </w:rPr>
      </w:pPr>
    </w:p>
    <w:p w14:paraId="3BDCEC47" w14:textId="77777777" w:rsidR="00624858" w:rsidRPr="00E123C7" w:rsidRDefault="00AC0EEC" w:rsidP="00725E07">
      <w:pPr>
        <w:rPr>
          <w:rFonts w:ascii="Cambria" w:hAnsi="Cambria"/>
        </w:rPr>
      </w:pPr>
      <w:bookmarkStart w:id="3" w:name="_Hlk132884513"/>
      <w:bookmarkEnd w:id="2"/>
      <w:r w:rsidRPr="00E123C7">
        <w:rPr>
          <w:rFonts w:ascii="Cambria" w:hAnsi="Cambria"/>
        </w:rPr>
        <w:t xml:space="preserve">The turning point in my tenure was helping to lead </w:t>
      </w:r>
      <w:r w:rsidR="00F95D4C" w:rsidRPr="00E123C7">
        <w:rPr>
          <w:rFonts w:ascii="Cambria" w:hAnsi="Cambria"/>
        </w:rPr>
        <w:t>CDC’s first Emergency Communication System. Together with the OC Director, we assembled a</w:t>
      </w:r>
      <w:r w:rsidR="008B1F58" w:rsidRPr="00E123C7">
        <w:rPr>
          <w:rFonts w:ascii="Cambria" w:hAnsi="Cambria"/>
        </w:rPr>
        <w:t>nd managed a</w:t>
      </w:r>
      <w:r w:rsidR="00F95D4C" w:rsidRPr="00E123C7">
        <w:rPr>
          <w:rFonts w:ascii="Cambria" w:hAnsi="Cambria"/>
        </w:rPr>
        <w:t xml:space="preserve"> unit devoted to daily </w:t>
      </w:r>
      <w:r w:rsidR="0031672E" w:rsidRPr="00E123C7">
        <w:rPr>
          <w:rFonts w:ascii="Cambria" w:hAnsi="Cambria"/>
        </w:rPr>
        <w:t xml:space="preserve">scanning of media and </w:t>
      </w:r>
      <w:r w:rsidR="00F95D4C" w:rsidRPr="00E123C7">
        <w:rPr>
          <w:rFonts w:ascii="Cambria" w:hAnsi="Cambria"/>
        </w:rPr>
        <w:t xml:space="preserve">creation of </w:t>
      </w:r>
      <w:r w:rsidR="00C1068A" w:rsidRPr="00E123C7">
        <w:rPr>
          <w:rFonts w:ascii="Cambria" w:hAnsi="Cambria"/>
        </w:rPr>
        <w:t xml:space="preserve">health information for multiple audiences </w:t>
      </w:r>
      <w:r w:rsidR="008B1F58" w:rsidRPr="00E123C7">
        <w:rPr>
          <w:rFonts w:ascii="Cambria" w:hAnsi="Cambria"/>
        </w:rPr>
        <w:t xml:space="preserve">(public and professional) </w:t>
      </w:r>
      <w:r w:rsidR="00C1068A" w:rsidRPr="00E123C7">
        <w:rPr>
          <w:rFonts w:ascii="Cambria" w:hAnsi="Cambria"/>
        </w:rPr>
        <w:t xml:space="preserve">during </w:t>
      </w:r>
      <w:r w:rsidR="00F95D4C" w:rsidRPr="00E123C7">
        <w:rPr>
          <w:rFonts w:ascii="Cambria" w:hAnsi="Cambria"/>
        </w:rPr>
        <w:t xml:space="preserve">the 2001 anthrax attacks, the first West Nile virus outbreak, the smallpox vaccine program for emergency health providers and SARS. </w:t>
      </w:r>
      <w:r w:rsidR="007C7E38" w:rsidRPr="00E123C7">
        <w:rPr>
          <w:rFonts w:ascii="Cambria" w:hAnsi="Cambria"/>
        </w:rPr>
        <w:t xml:space="preserve">My </w:t>
      </w:r>
      <w:r w:rsidR="0031672E" w:rsidRPr="00E123C7">
        <w:rPr>
          <w:rFonts w:ascii="Cambria" w:hAnsi="Cambria"/>
        </w:rPr>
        <w:t>u</w:t>
      </w:r>
      <w:r w:rsidR="007C7E38" w:rsidRPr="00E123C7">
        <w:rPr>
          <w:rFonts w:ascii="Cambria" w:hAnsi="Cambria"/>
        </w:rPr>
        <w:t xml:space="preserve">nit was recognized by the Secretary of Health and Human Services in 2002 and 2003 for these efforts. </w:t>
      </w:r>
    </w:p>
    <w:bookmarkEnd w:id="3"/>
    <w:p w14:paraId="25613C1B" w14:textId="77777777" w:rsidR="007C7E38" w:rsidRPr="00E123C7" w:rsidRDefault="007C7E38" w:rsidP="00725E07">
      <w:pPr>
        <w:rPr>
          <w:rFonts w:ascii="Cambria" w:hAnsi="Cambria"/>
        </w:rPr>
      </w:pPr>
    </w:p>
    <w:p w14:paraId="1E4BA942" w14:textId="77777777" w:rsidR="007C7E38" w:rsidRDefault="007C7E38" w:rsidP="00725E07">
      <w:pPr>
        <w:rPr>
          <w:rFonts w:ascii="Cambria" w:hAnsi="Cambria"/>
        </w:rPr>
      </w:pPr>
    </w:p>
    <w:p w14:paraId="59EAD0C1" w14:textId="77777777" w:rsidR="00DE7FFB" w:rsidRPr="00E123C7" w:rsidRDefault="00DE7FFB" w:rsidP="00725E07">
      <w:pPr>
        <w:rPr>
          <w:rFonts w:ascii="Cambria" w:hAnsi="Cambria"/>
        </w:rPr>
      </w:pPr>
    </w:p>
    <w:p w14:paraId="57A90D76" w14:textId="77777777" w:rsidR="00D8138D" w:rsidRPr="00E123C7" w:rsidRDefault="00D8138D">
      <w:pPr>
        <w:rPr>
          <w:rFonts w:ascii="Cambria" w:hAnsi="Cambria"/>
          <w:b/>
          <w:bCs/>
        </w:rPr>
      </w:pPr>
      <w:r w:rsidRPr="00E123C7">
        <w:rPr>
          <w:rFonts w:ascii="Cambria" w:hAnsi="Cambria"/>
          <w:b/>
          <w:bCs/>
        </w:rPr>
        <w:t>CDC National Center for Environmental Health (NCEH)</w:t>
      </w:r>
    </w:p>
    <w:p w14:paraId="0B764276" w14:textId="77777777" w:rsidR="00AD53E5" w:rsidRPr="00E123C7" w:rsidRDefault="00AD53E5" w:rsidP="00AD53E5">
      <w:pPr>
        <w:outlineLvl w:val="0"/>
        <w:rPr>
          <w:rFonts w:ascii="Cambria" w:hAnsi="Cambria"/>
        </w:rPr>
      </w:pPr>
      <w:r w:rsidRPr="00E123C7">
        <w:rPr>
          <w:rFonts w:ascii="Cambria" w:hAnsi="Cambria"/>
        </w:rPr>
        <w:t>1600 Clifton Rd., Atlanta, GA 30333</w:t>
      </w:r>
    </w:p>
    <w:p w14:paraId="52E04D22" w14:textId="77777777" w:rsidR="00570D99" w:rsidRPr="00E123C7" w:rsidRDefault="00570D99">
      <w:pPr>
        <w:rPr>
          <w:rFonts w:ascii="Cambria" w:hAnsi="Cambria"/>
          <w:b/>
          <w:bCs/>
        </w:rPr>
      </w:pPr>
    </w:p>
    <w:p w14:paraId="01FBE7E6" w14:textId="77777777" w:rsidR="00C1068A" w:rsidRPr="00E123C7" w:rsidRDefault="00C1068A">
      <w:pPr>
        <w:rPr>
          <w:rFonts w:ascii="Cambria" w:hAnsi="Cambria"/>
          <w:iCs/>
          <w:smallCaps/>
        </w:rPr>
      </w:pPr>
      <w:r w:rsidRPr="00E123C7">
        <w:rPr>
          <w:rFonts w:ascii="Cambria" w:hAnsi="Cambria"/>
          <w:bCs/>
          <w:smallCaps/>
        </w:rPr>
        <w:t>Associate Director, Communication</w:t>
      </w:r>
      <w:r w:rsidR="00AD53E5" w:rsidRPr="00E123C7">
        <w:rPr>
          <w:rFonts w:ascii="Cambria" w:hAnsi="Cambria"/>
          <w:bCs/>
          <w:smallCaps/>
        </w:rPr>
        <w:t>:</w:t>
      </w:r>
      <w:r w:rsidRPr="00E123C7">
        <w:rPr>
          <w:rFonts w:ascii="Cambria" w:hAnsi="Cambria"/>
          <w:iCs/>
          <w:smallCaps/>
        </w:rPr>
        <w:t xml:space="preserve"> 1998</w:t>
      </w:r>
      <w:r w:rsidR="00AD53E5" w:rsidRPr="00E123C7">
        <w:rPr>
          <w:rFonts w:ascii="Cambria" w:hAnsi="Cambria"/>
          <w:iCs/>
          <w:smallCaps/>
        </w:rPr>
        <w:t>-</w:t>
      </w:r>
      <w:r w:rsidRPr="00E123C7">
        <w:rPr>
          <w:rFonts w:ascii="Cambria" w:hAnsi="Cambria"/>
          <w:iCs/>
          <w:smallCaps/>
        </w:rPr>
        <w:t>1999</w:t>
      </w:r>
    </w:p>
    <w:p w14:paraId="37FC0E2A" w14:textId="77777777" w:rsidR="00C1068A" w:rsidRPr="00E123C7" w:rsidRDefault="00C1068A">
      <w:pPr>
        <w:rPr>
          <w:rFonts w:ascii="Cambria" w:hAnsi="Cambria"/>
        </w:rPr>
      </w:pPr>
    </w:p>
    <w:p w14:paraId="5BB83029" w14:textId="00D68236" w:rsidR="00C1068A" w:rsidRPr="00E123C7" w:rsidRDefault="006C5C80">
      <w:pPr>
        <w:pStyle w:val="OmniPage08"/>
        <w:tabs>
          <w:tab w:val="left" w:pos="-136"/>
        </w:tabs>
        <w:rPr>
          <w:rFonts w:ascii="Cambria" w:hAnsi="Cambria"/>
        </w:rPr>
      </w:pPr>
      <w:r w:rsidRPr="00E123C7">
        <w:rPr>
          <w:rFonts w:ascii="Cambria" w:hAnsi="Cambria"/>
        </w:rPr>
        <w:t xml:space="preserve">I </w:t>
      </w:r>
      <w:bookmarkStart w:id="4" w:name="_Hlk132884632"/>
      <w:r w:rsidRPr="00E123C7">
        <w:rPr>
          <w:rFonts w:ascii="Cambria" w:hAnsi="Cambria"/>
        </w:rPr>
        <w:t>m</w:t>
      </w:r>
      <w:r w:rsidR="00C1068A" w:rsidRPr="00E123C7">
        <w:rPr>
          <w:rFonts w:ascii="Cambria" w:hAnsi="Cambria"/>
        </w:rPr>
        <w:t xml:space="preserve">anaged the Office of Communication for the NCEH, which focused on preventing birth defects and developmental </w:t>
      </w:r>
      <w:r w:rsidR="00DE7FFB" w:rsidRPr="00E123C7">
        <w:rPr>
          <w:rFonts w:ascii="Cambria" w:hAnsi="Cambria"/>
        </w:rPr>
        <w:t>disabilities,</w:t>
      </w:r>
      <w:r w:rsidR="00C1068A" w:rsidRPr="00E123C7">
        <w:rPr>
          <w:rFonts w:ascii="Cambria" w:hAnsi="Cambria"/>
        </w:rPr>
        <w:t xml:space="preserve"> optimizing the health of </w:t>
      </w:r>
      <w:r w:rsidR="0065160B" w:rsidRPr="00E123C7">
        <w:rPr>
          <w:rFonts w:ascii="Cambria" w:hAnsi="Cambria"/>
        </w:rPr>
        <w:t>people</w:t>
      </w:r>
      <w:r w:rsidR="00C1068A" w:rsidRPr="00E123C7">
        <w:rPr>
          <w:rFonts w:ascii="Cambria" w:hAnsi="Cambria"/>
        </w:rPr>
        <w:t xml:space="preserve"> with disabilities, and mitigating the impact of environmental toxins, pollutants and radiation on human health.  The Office of Communication for NCEH</w:t>
      </w:r>
      <w:r w:rsidR="00B769F1" w:rsidRPr="00E123C7">
        <w:rPr>
          <w:rFonts w:ascii="Cambria" w:hAnsi="Cambria"/>
        </w:rPr>
        <w:t xml:space="preserve"> was</w:t>
      </w:r>
      <w:r w:rsidR="00C1068A" w:rsidRPr="00E123C7">
        <w:rPr>
          <w:rFonts w:ascii="Cambria" w:hAnsi="Cambria"/>
        </w:rPr>
        <w:t xml:space="preserve"> the primary interface between the scientific activities of the Center (e.g.</w:t>
      </w:r>
      <w:r w:rsidR="00DE7FFB">
        <w:rPr>
          <w:rFonts w:ascii="Cambria" w:hAnsi="Cambria"/>
        </w:rPr>
        <w:t>,</w:t>
      </w:r>
      <w:r w:rsidR="00C1068A" w:rsidRPr="00E123C7">
        <w:rPr>
          <w:rFonts w:ascii="Cambria" w:hAnsi="Cambria"/>
        </w:rPr>
        <w:t xml:space="preserve"> epidemiological investigation, human biological monitoring, </w:t>
      </w:r>
      <w:r w:rsidR="00E818CA">
        <w:rPr>
          <w:rFonts w:ascii="Cambria" w:hAnsi="Cambria"/>
        </w:rPr>
        <w:t xml:space="preserve">and </w:t>
      </w:r>
      <w:r w:rsidR="00C1068A" w:rsidRPr="00E123C7">
        <w:rPr>
          <w:rFonts w:ascii="Cambria" w:hAnsi="Cambria"/>
        </w:rPr>
        <w:t>prevention programs) and the public's understanding of these activities. The OC manage</w:t>
      </w:r>
      <w:r w:rsidR="00B769F1" w:rsidRPr="00E123C7">
        <w:rPr>
          <w:rFonts w:ascii="Cambria" w:hAnsi="Cambria"/>
        </w:rPr>
        <w:t>d</w:t>
      </w:r>
      <w:r w:rsidR="00C1068A" w:rsidRPr="00E123C7">
        <w:rPr>
          <w:rFonts w:ascii="Cambria" w:hAnsi="Cambria"/>
        </w:rPr>
        <w:t xml:space="preserve"> relations with the news media</w:t>
      </w:r>
      <w:r w:rsidR="006C69E2" w:rsidRPr="00E123C7">
        <w:rPr>
          <w:rFonts w:ascii="Cambria" w:hAnsi="Cambria"/>
        </w:rPr>
        <w:t>,</w:t>
      </w:r>
      <w:r w:rsidR="00C1068A" w:rsidRPr="00E123C7">
        <w:rPr>
          <w:rFonts w:ascii="Cambria" w:hAnsi="Cambria"/>
        </w:rPr>
        <w:t xml:space="preserve"> prepare</w:t>
      </w:r>
      <w:r w:rsidR="00B769F1" w:rsidRPr="00E123C7">
        <w:rPr>
          <w:rFonts w:ascii="Cambria" w:hAnsi="Cambria"/>
        </w:rPr>
        <w:t>d</w:t>
      </w:r>
      <w:r w:rsidR="00C1068A" w:rsidRPr="00E123C7">
        <w:rPr>
          <w:rFonts w:ascii="Cambria" w:hAnsi="Cambria"/>
        </w:rPr>
        <w:t xml:space="preserve"> information for public dissemination</w:t>
      </w:r>
      <w:r w:rsidR="006C69E2" w:rsidRPr="00E123C7">
        <w:rPr>
          <w:rFonts w:ascii="Cambria" w:hAnsi="Cambria"/>
        </w:rPr>
        <w:t>,</w:t>
      </w:r>
      <w:r w:rsidR="00C1068A" w:rsidRPr="00E123C7">
        <w:rPr>
          <w:rFonts w:ascii="Cambria" w:hAnsi="Cambria"/>
        </w:rPr>
        <w:t xml:space="preserve"> edit</w:t>
      </w:r>
      <w:r w:rsidR="00B769F1" w:rsidRPr="00E123C7">
        <w:rPr>
          <w:rFonts w:ascii="Cambria" w:hAnsi="Cambria"/>
        </w:rPr>
        <w:t>ed</w:t>
      </w:r>
      <w:r w:rsidR="00C1068A" w:rsidRPr="00E123C7">
        <w:rPr>
          <w:rFonts w:ascii="Cambria" w:hAnsi="Cambria"/>
        </w:rPr>
        <w:t xml:space="preserve"> scientific articles written by Center authors</w:t>
      </w:r>
      <w:r w:rsidR="006C69E2" w:rsidRPr="00E123C7">
        <w:rPr>
          <w:rFonts w:ascii="Cambria" w:hAnsi="Cambria"/>
        </w:rPr>
        <w:t>,</w:t>
      </w:r>
      <w:r w:rsidR="00C1068A" w:rsidRPr="00E123C7">
        <w:rPr>
          <w:rFonts w:ascii="Cambria" w:hAnsi="Cambria"/>
        </w:rPr>
        <w:t xml:space="preserve"> and guide</w:t>
      </w:r>
      <w:r w:rsidR="00B769F1" w:rsidRPr="00E123C7">
        <w:rPr>
          <w:rFonts w:ascii="Cambria" w:hAnsi="Cambria"/>
        </w:rPr>
        <w:t>d</w:t>
      </w:r>
      <w:r w:rsidR="00C1068A" w:rsidRPr="00E123C7">
        <w:rPr>
          <w:rFonts w:ascii="Cambria" w:hAnsi="Cambria"/>
        </w:rPr>
        <w:t xml:space="preserve"> and support</w:t>
      </w:r>
      <w:r w:rsidR="00B769F1" w:rsidRPr="00E123C7">
        <w:rPr>
          <w:rFonts w:ascii="Cambria" w:hAnsi="Cambria"/>
        </w:rPr>
        <w:t>ed</w:t>
      </w:r>
      <w:r w:rsidR="00C1068A" w:rsidRPr="00E123C7">
        <w:rPr>
          <w:rFonts w:ascii="Cambria" w:hAnsi="Cambria"/>
        </w:rPr>
        <w:t xml:space="preserve"> its various Divisions in developing health communication programs. As the Office's Director, I managed a staff of 14 specialists. In addition, I interacted with the Center Director, Deputy</w:t>
      </w:r>
      <w:r w:rsidR="006C69E2" w:rsidRPr="00E123C7">
        <w:rPr>
          <w:rFonts w:ascii="Cambria" w:hAnsi="Cambria"/>
        </w:rPr>
        <w:t>,</w:t>
      </w:r>
      <w:r w:rsidR="00C1068A" w:rsidRPr="00E123C7">
        <w:rPr>
          <w:rFonts w:ascii="Cambria" w:hAnsi="Cambria"/>
        </w:rPr>
        <w:t xml:space="preserve"> and other Associate Directors to plan and execute NCEH strategy.</w:t>
      </w:r>
    </w:p>
    <w:bookmarkEnd w:id="4"/>
    <w:p w14:paraId="441C69A3" w14:textId="77777777" w:rsidR="00570D99" w:rsidRPr="00E123C7" w:rsidRDefault="00570D99">
      <w:pPr>
        <w:pStyle w:val="OmniPage08"/>
        <w:tabs>
          <w:tab w:val="left" w:pos="-136"/>
        </w:tabs>
        <w:rPr>
          <w:rFonts w:ascii="Cambria" w:hAnsi="Cambria"/>
        </w:rPr>
      </w:pPr>
    </w:p>
    <w:p w14:paraId="110D7CC4" w14:textId="77777777" w:rsidR="002A4B2D" w:rsidRPr="00E123C7" w:rsidRDefault="002A4B2D" w:rsidP="002A4B2D">
      <w:pPr>
        <w:tabs>
          <w:tab w:val="left" w:pos="-136"/>
        </w:tabs>
        <w:ind w:right="294"/>
        <w:rPr>
          <w:rFonts w:ascii="Cambria" w:hAnsi="Cambria"/>
          <w:b/>
          <w:bCs/>
          <w:sz w:val="28"/>
        </w:rPr>
      </w:pPr>
      <w:r w:rsidRPr="00E123C7">
        <w:rPr>
          <w:rFonts w:ascii="Cambria" w:hAnsi="Cambria"/>
          <w:b/>
          <w:bCs/>
          <w:sz w:val="28"/>
        </w:rPr>
        <w:t>Emory University</w:t>
      </w:r>
    </w:p>
    <w:p w14:paraId="4D7829EB" w14:textId="77777777" w:rsidR="00D8138D" w:rsidRPr="00E123C7" w:rsidRDefault="00D8138D">
      <w:pPr>
        <w:tabs>
          <w:tab w:val="left" w:pos="-136"/>
        </w:tabs>
        <w:ind w:right="294"/>
        <w:rPr>
          <w:rFonts w:ascii="Cambria" w:hAnsi="Cambria"/>
          <w:b/>
          <w:bCs/>
          <w:sz w:val="28"/>
        </w:rPr>
      </w:pPr>
      <w:r w:rsidRPr="00E123C7">
        <w:rPr>
          <w:rFonts w:ascii="Cambria" w:hAnsi="Cambria"/>
          <w:b/>
          <w:bCs/>
          <w:sz w:val="28"/>
        </w:rPr>
        <w:t xml:space="preserve">Rollins School of Public Health </w:t>
      </w:r>
    </w:p>
    <w:p w14:paraId="15ECF77D" w14:textId="77777777" w:rsidR="00D8138D" w:rsidRPr="00E123C7" w:rsidRDefault="00D8138D">
      <w:pPr>
        <w:tabs>
          <w:tab w:val="left" w:pos="-136"/>
        </w:tabs>
        <w:ind w:right="294"/>
        <w:rPr>
          <w:rFonts w:ascii="Cambria" w:hAnsi="Cambria"/>
          <w:bCs/>
        </w:rPr>
      </w:pPr>
      <w:r w:rsidRPr="00E123C7">
        <w:rPr>
          <w:rFonts w:ascii="Cambria" w:hAnsi="Cambria"/>
          <w:bCs/>
        </w:rPr>
        <w:lastRenderedPageBreak/>
        <w:t>1518 Clifton Road, N.E., Atlanta, GA 30322</w:t>
      </w:r>
    </w:p>
    <w:p w14:paraId="3EDF2517" w14:textId="77777777" w:rsidR="00D8138D" w:rsidRPr="00E123C7" w:rsidRDefault="00D8138D">
      <w:pPr>
        <w:tabs>
          <w:tab w:val="left" w:pos="-136"/>
        </w:tabs>
        <w:ind w:right="294"/>
        <w:rPr>
          <w:rFonts w:ascii="Cambria" w:hAnsi="Cambria"/>
          <w:b/>
          <w:bCs/>
        </w:rPr>
      </w:pPr>
    </w:p>
    <w:p w14:paraId="119EC36B" w14:textId="77777777" w:rsidR="00C1068A" w:rsidRPr="00E123C7" w:rsidRDefault="00C1068A">
      <w:pPr>
        <w:tabs>
          <w:tab w:val="left" w:pos="-136"/>
        </w:tabs>
        <w:ind w:right="294"/>
        <w:rPr>
          <w:rFonts w:ascii="Cambria" w:hAnsi="Cambria"/>
        </w:rPr>
      </w:pPr>
      <w:r w:rsidRPr="00E123C7">
        <w:rPr>
          <w:rFonts w:ascii="Cambria" w:hAnsi="Cambria"/>
          <w:bCs/>
          <w:smallCaps/>
        </w:rPr>
        <w:t>Assistant Professor</w:t>
      </w:r>
      <w:r w:rsidR="00D8138D" w:rsidRPr="00E123C7">
        <w:rPr>
          <w:rFonts w:ascii="Cambria" w:hAnsi="Cambria"/>
          <w:bCs/>
          <w:smallCaps/>
        </w:rPr>
        <w:t xml:space="preserve">: </w:t>
      </w:r>
      <w:r w:rsidRPr="00E123C7">
        <w:rPr>
          <w:rFonts w:ascii="Cambria" w:hAnsi="Cambria"/>
          <w:bCs/>
        </w:rPr>
        <w:t xml:space="preserve"> </w:t>
      </w:r>
      <w:r w:rsidR="00AD53E5" w:rsidRPr="00E123C7">
        <w:rPr>
          <w:rFonts w:ascii="Cambria" w:hAnsi="Cambria"/>
        </w:rPr>
        <w:t xml:space="preserve"> </w:t>
      </w:r>
      <w:r w:rsidRPr="00E123C7">
        <w:rPr>
          <w:rFonts w:ascii="Cambria" w:hAnsi="Cambria"/>
        </w:rPr>
        <w:t xml:space="preserve"> 1993-1998</w:t>
      </w:r>
    </w:p>
    <w:p w14:paraId="12BB8E1B" w14:textId="77777777" w:rsidR="00C1068A" w:rsidRPr="00E123C7" w:rsidRDefault="00C1068A">
      <w:pPr>
        <w:tabs>
          <w:tab w:val="left" w:pos="-136"/>
        </w:tabs>
        <w:rPr>
          <w:rFonts w:ascii="Cambria" w:hAnsi="Cambria"/>
        </w:rPr>
      </w:pPr>
    </w:p>
    <w:p w14:paraId="4047580F" w14:textId="749BA646" w:rsidR="00C1068A" w:rsidRPr="00E123C7" w:rsidRDefault="00C1068A">
      <w:pPr>
        <w:pStyle w:val="OmniPage12"/>
        <w:tabs>
          <w:tab w:val="left" w:pos="-104"/>
        </w:tabs>
        <w:rPr>
          <w:rFonts w:ascii="Cambria" w:hAnsi="Cambria"/>
        </w:rPr>
      </w:pPr>
      <w:bookmarkStart w:id="5" w:name="_Hlk132884847"/>
      <w:r w:rsidRPr="00E123C7">
        <w:rPr>
          <w:rFonts w:ascii="Cambria" w:hAnsi="Cambria"/>
        </w:rPr>
        <w:t xml:space="preserve">My research </w:t>
      </w:r>
      <w:r w:rsidR="00497BC8" w:rsidRPr="00E123C7">
        <w:rPr>
          <w:rFonts w:ascii="Cambria" w:hAnsi="Cambria"/>
        </w:rPr>
        <w:t>appl</w:t>
      </w:r>
      <w:r w:rsidRPr="00E123C7">
        <w:rPr>
          <w:rFonts w:ascii="Cambria" w:hAnsi="Cambria"/>
        </w:rPr>
        <w:t>i</w:t>
      </w:r>
      <w:r w:rsidR="00497BC8" w:rsidRPr="00E123C7">
        <w:rPr>
          <w:rFonts w:ascii="Cambria" w:hAnsi="Cambria"/>
        </w:rPr>
        <w:t>ed</w:t>
      </w:r>
      <w:r w:rsidRPr="00E123C7">
        <w:rPr>
          <w:rFonts w:ascii="Cambria" w:hAnsi="Cambria"/>
        </w:rPr>
        <w:t xml:space="preserve"> anthropological perspective</w:t>
      </w:r>
      <w:r w:rsidR="002A4B2D" w:rsidRPr="00E123C7">
        <w:rPr>
          <w:rFonts w:ascii="Cambria" w:hAnsi="Cambria"/>
        </w:rPr>
        <w:t>s</w:t>
      </w:r>
      <w:r w:rsidRPr="00E123C7">
        <w:rPr>
          <w:rFonts w:ascii="Cambria" w:hAnsi="Cambria"/>
        </w:rPr>
        <w:t xml:space="preserve"> and methods to the design and evaluation of communication and social marketing programs. I taught courses in international health, nutrition education</w:t>
      </w:r>
      <w:r w:rsidR="002A4B2D" w:rsidRPr="00E123C7">
        <w:rPr>
          <w:rFonts w:ascii="Cambria" w:hAnsi="Cambria"/>
        </w:rPr>
        <w:t>,</w:t>
      </w:r>
      <w:r w:rsidRPr="00E123C7">
        <w:rPr>
          <w:rFonts w:ascii="Cambria" w:hAnsi="Cambria"/>
        </w:rPr>
        <w:t xml:space="preserve"> and social marketing</w:t>
      </w:r>
      <w:r w:rsidR="002A4B2D" w:rsidRPr="00E123C7">
        <w:rPr>
          <w:rFonts w:ascii="Cambria" w:hAnsi="Cambria"/>
        </w:rPr>
        <w:t xml:space="preserve">. I supervised more than 30 students in their research projects for the </w:t>
      </w:r>
      <w:r w:rsidR="0065160B" w:rsidRPr="00E123C7">
        <w:rPr>
          <w:rFonts w:ascii="Cambria" w:hAnsi="Cambria"/>
        </w:rPr>
        <w:t>master’s in public health degree</w:t>
      </w:r>
      <w:r w:rsidR="002A4B2D" w:rsidRPr="00E123C7">
        <w:rPr>
          <w:rFonts w:ascii="Cambria" w:hAnsi="Cambria"/>
        </w:rPr>
        <w:t xml:space="preserve"> (MPH). </w:t>
      </w:r>
    </w:p>
    <w:p w14:paraId="0C09FE69" w14:textId="77777777" w:rsidR="00C1068A" w:rsidRPr="00E123C7" w:rsidRDefault="00C1068A">
      <w:pPr>
        <w:tabs>
          <w:tab w:val="left" w:pos="-104"/>
        </w:tabs>
        <w:rPr>
          <w:rFonts w:ascii="Cambria" w:hAnsi="Cambria"/>
        </w:rPr>
      </w:pPr>
    </w:p>
    <w:p w14:paraId="7671B624" w14:textId="77777777" w:rsidR="00C1068A" w:rsidRPr="00E123C7" w:rsidRDefault="00C1068A">
      <w:pPr>
        <w:tabs>
          <w:tab w:val="left" w:pos="-104"/>
        </w:tabs>
        <w:rPr>
          <w:rFonts w:ascii="Cambria" w:hAnsi="Cambria"/>
        </w:rPr>
        <w:sectPr w:rsidR="00C1068A" w:rsidRPr="00E123C7" w:rsidSect="002B31A4">
          <w:footerReference w:type="even" r:id="rId13"/>
          <w:footerReference w:type="default" r:id="rId14"/>
          <w:pgSz w:w="12240" w:h="15840"/>
          <w:pgMar w:top="1170" w:right="1440" w:bottom="1440" w:left="1440" w:header="1440" w:footer="1440" w:gutter="0"/>
          <w:cols w:space="720"/>
          <w:noEndnote/>
        </w:sectPr>
      </w:pPr>
    </w:p>
    <w:p w14:paraId="03658588" w14:textId="77777777" w:rsidR="00C1068A" w:rsidRPr="00E123C7" w:rsidRDefault="00D8138D" w:rsidP="006D25BF">
      <w:pPr>
        <w:pStyle w:val="OmniPage13"/>
        <w:tabs>
          <w:tab w:val="left" w:pos="-104"/>
          <w:tab w:val="right" w:pos="4470"/>
        </w:tabs>
        <w:outlineLvl w:val="0"/>
        <w:rPr>
          <w:rFonts w:ascii="Cambria" w:hAnsi="Cambria"/>
        </w:rPr>
      </w:pPr>
      <w:r w:rsidRPr="00E123C7">
        <w:rPr>
          <w:rFonts w:ascii="Cambria" w:hAnsi="Cambria"/>
          <w:bCs/>
        </w:rPr>
        <w:t xml:space="preserve">Among my research and service projects I served as the site anthropologist for the </w:t>
      </w:r>
      <w:r w:rsidR="00C1068A" w:rsidRPr="00E123C7">
        <w:rPr>
          <w:rFonts w:ascii="Cambria" w:hAnsi="Cambria"/>
        </w:rPr>
        <w:t>Robert Wood Johnson Foundation "Old Disease, New Challenge: Tuberculosis in the 1990's</w:t>
      </w:r>
      <w:r w:rsidR="006D25BF" w:rsidRPr="00E123C7">
        <w:rPr>
          <w:rFonts w:ascii="Cambria" w:hAnsi="Cambria"/>
        </w:rPr>
        <w:t>.</w:t>
      </w:r>
      <w:r w:rsidR="00C1068A" w:rsidRPr="00E123C7">
        <w:rPr>
          <w:rFonts w:ascii="Cambria" w:hAnsi="Cambria"/>
        </w:rPr>
        <w:t xml:space="preserve">" </w:t>
      </w:r>
      <w:r w:rsidRPr="00E123C7">
        <w:rPr>
          <w:rFonts w:ascii="Cambria" w:hAnsi="Cambria"/>
        </w:rPr>
        <w:t xml:space="preserve">I also received a grant to </w:t>
      </w:r>
      <w:r w:rsidR="006D25BF" w:rsidRPr="00E123C7">
        <w:rPr>
          <w:rFonts w:ascii="Cambria" w:hAnsi="Cambria"/>
        </w:rPr>
        <w:t xml:space="preserve">study use of </w:t>
      </w:r>
      <w:r w:rsidR="00C1068A" w:rsidRPr="00E123C7">
        <w:rPr>
          <w:rFonts w:ascii="Cambria" w:hAnsi="Cambria"/>
        </w:rPr>
        <w:t>behavior change theories to improve the micronutrient status of women and children in Bangladesh</w:t>
      </w:r>
      <w:bookmarkEnd w:id="5"/>
      <w:r w:rsidR="006D25BF" w:rsidRPr="00E123C7">
        <w:rPr>
          <w:rFonts w:ascii="Cambria" w:hAnsi="Cambria"/>
        </w:rPr>
        <w:t>.</w:t>
      </w:r>
      <w:r w:rsidR="00C1068A" w:rsidRPr="00E123C7">
        <w:rPr>
          <w:rFonts w:ascii="Cambria" w:hAnsi="Cambria"/>
        </w:rPr>
        <w:t xml:space="preserve"> </w:t>
      </w:r>
    </w:p>
    <w:p w14:paraId="68C06F05" w14:textId="77777777" w:rsidR="00953969" w:rsidRPr="00E123C7" w:rsidRDefault="00953969" w:rsidP="001A5A7C">
      <w:pPr>
        <w:tabs>
          <w:tab w:val="left" w:pos="-104"/>
          <w:tab w:val="right" w:pos="4470"/>
        </w:tabs>
        <w:outlineLvl w:val="0"/>
        <w:rPr>
          <w:rFonts w:ascii="Cambria" w:hAnsi="Cambria"/>
          <w:b/>
          <w:bCs/>
        </w:rPr>
      </w:pPr>
    </w:p>
    <w:p w14:paraId="397010FF" w14:textId="520C7465" w:rsidR="00C1068A" w:rsidRPr="00E123C7" w:rsidRDefault="00C1068A" w:rsidP="001A5A7C">
      <w:pPr>
        <w:tabs>
          <w:tab w:val="left" w:pos="-104"/>
          <w:tab w:val="right" w:pos="4470"/>
        </w:tabs>
        <w:outlineLvl w:val="0"/>
        <w:rPr>
          <w:rFonts w:ascii="Cambria" w:hAnsi="Cambria"/>
          <w:b/>
          <w:bCs/>
          <w:sz w:val="28"/>
        </w:rPr>
      </w:pPr>
      <w:r w:rsidRPr="00E123C7">
        <w:rPr>
          <w:rFonts w:ascii="Cambria" w:hAnsi="Cambria"/>
          <w:b/>
          <w:bCs/>
          <w:sz w:val="28"/>
        </w:rPr>
        <w:t>P</w:t>
      </w:r>
      <w:r w:rsidR="006D25BF" w:rsidRPr="00E123C7">
        <w:rPr>
          <w:rFonts w:ascii="Cambria" w:hAnsi="Cambria"/>
          <w:b/>
          <w:bCs/>
          <w:sz w:val="28"/>
        </w:rPr>
        <w:t>orter/Novelli</w:t>
      </w:r>
      <w:r w:rsidR="00953969" w:rsidRPr="00E123C7">
        <w:rPr>
          <w:rFonts w:ascii="Cambria" w:hAnsi="Cambria"/>
          <w:b/>
          <w:bCs/>
          <w:sz w:val="28"/>
        </w:rPr>
        <w:t xml:space="preserve">, </w:t>
      </w:r>
      <w:r w:rsidRPr="00E123C7">
        <w:rPr>
          <w:rFonts w:ascii="Cambria" w:hAnsi="Cambria"/>
          <w:b/>
          <w:bCs/>
          <w:sz w:val="28"/>
        </w:rPr>
        <w:t>International Division</w:t>
      </w:r>
    </w:p>
    <w:p w14:paraId="1B48DBFC" w14:textId="77777777" w:rsidR="00C1068A" w:rsidRPr="00E123C7" w:rsidRDefault="00C1068A" w:rsidP="001A5A7C">
      <w:pPr>
        <w:pStyle w:val="OmniPage16"/>
        <w:tabs>
          <w:tab w:val="left" w:pos="-102"/>
          <w:tab w:val="right" w:pos="5210"/>
        </w:tabs>
        <w:outlineLvl w:val="0"/>
        <w:rPr>
          <w:rFonts w:ascii="Cambria" w:hAnsi="Cambria"/>
        </w:rPr>
      </w:pPr>
      <w:r w:rsidRPr="00E123C7">
        <w:rPr>
          <w:rFonts w:ascii="Cambria" w:hAnsi="Cambria"/>
        </w:rPr>
        <w:t>1120 Connecticut Ave. NW, Washington, DC 20008</w:t>
      </w:r>
    </w:p>
    <w:p w14:paraId="552C01C0" w14:textId="77777777" w:rsidR="006D25BF" w:rsidRPr="00E123C7" w:rsidRDefault="006D25BF">
      <w:pPr>
        <w:pStyle w:val="OmniPage17"/>
        <w:tabs>
          <w:tab w:val="left" w:pos="-102"/>
        </w:tabs>
        <w:rPr>
          <w:rFonts w:ascii="Cambria" w:hAnsi="Cambria"/>
          <w:b/>
          <w:bCs/>
        </w:rPr>
      </w:pPr>
    </w:p>
    <w:p w14:paraId="144C0D3A" w14:textId="77777777" w:rsidR="00C1068A" w:rsidRPr="00E123C7" w:rsidRDefault="008924AA">
      <w:pPr>
        <w:pStyle w:val="OmniPage17"/>
        <w:tabs>
          <w:tab w:val="left" w:pos="-102"/>
        </w:tabs>
        <w:rPr>
          <w:rFonts w:ascii="Cambria" w:hAnsi="Cambria"/>
          <w:bCs/>
          <w:iCs/>
        </w:rPr>
      </w:pPr>
      <w:r w:rsidRPr="00E123C7">
        <w:rPr>
          <w:rFonts w:ascii="Cambria" w:hAnsi="Cambria"/>
          <w:bCs/>
          <w:smallCaps/>
        </w:rPr>
        <w:t xml:space="preserve">Senior Account </w:t>
      </w:r>
      <w:r w:rsidR="00C04335" w:rsidRPr="00E123C7">
        <w:rPr>
          <w:rFonts w:ascii="Cambria" w:hAnsi="Cambria"/>
          <w:bCs/>
          <w:smallCaps/>
        </w:rPr>
        <w:t>Manager</w:t>
      </w:r>
      <w:r w:rsidRPr="00E123C7">
        <w:rPr>
          <w:rFonts w:ascii="Cambria" w:hAnsi="Cambria"/>
          <w:bCs/>
          <w:smallCaps/>
        </w:rPr>
        <w:t>/</w:t>
      </w:r>
      <w:r w:rsidR="00C1068A" w:rsidRPr="00E123C7">
        <w:rPr>
          <w:rFonts w:ascii="Cambria" w:hAnsi="Cambria"/>
          <w:bCs/>
          <w:smallCaps/>
        </w:rPr>
        <w:t>Deputy Director</w:t>
      </w:r>
      <w:r w:rsidR="00AD53E5" w:rsidRPr="00E123C7">
        <w:rPr>
          <w:rFonts w:ascii="Cambria" w:hAnsi="Cambria"/>
          <w:bCs/>
          <w:smallCaps/>
        </w:rPr>
        <w:t xml:space="preserve">, </w:t>
      </w:r>
      <w:r w:rsidR="00953969" w:rsidRPr="00E123C7">
        <w:rPr>
          <w:rFonts w:ascii="Cambria" w:hAnsi="Cambria"/>
          <w:bCs/>
          <w:iCs/>
        </w:rPr>
        <w:t>Nutrition Communication Project (NCP)</w:t>
      </w:r>
      <w:r w:rsidR="00AD53E5" w:rsidRPr="00E123C7">
        <w:rPr>
          <w:rFonts w:ascii="Cambria" w:hAnsi="Cambria"/>
          <w:bCs/>
          <w:iCs/>
        </w:rPr>
        <w:t xml:space="preserve">:  </w:t>
      </w:r>
      <w:r w:rsidR="00C1068A" w:rsidRPr="00E123C7">
        <w:rPr>
          <w:rFonts w:ascii="Cambria" w:hAnsi="Cambria"/>
          <w:bCs/>
          <w:smallCaps/>
        </w:rPr>
        <w:t>1988</w:t>
      </w:r>
      <w:r w:rsidR="00953969" w:rsidRPr="00E123C7">
        <w:rPr>
          <w:rFonts w:ascii="Cambria" w:hAnsi="Cambria"/>
          <w:bCs/>
          <w:smallCaps/>
        </w:rPr>
        <w:t xml:space="preserve"> -</w:t>
      </w:r>
      <w:r w:rsidR="00C1068A" w:rsidRPr="00E123C7">
        <w:rPr>
          <w:rFonts w:ascii="Cambria" w:hAnsi="Cambria"/>
          <w:bCs/>
          <w:smallCaps/>
        </w:rPr>
        <w:t>1993</w:t>
      </w:r>
    </w:p>
    <w:p w14:paraId="44A421D1" w14:textId="77777777" w:rsidR="00C1068A" w:rsidRPr="00E123C7" w:rsidRDefault="00C1068A">
      <w:pPr>
        <w:tabs>
          <w:tab w:val="left" w:pos="-102"/>
        </w:tabs>
        <w:rPr>
          <w:rFonts w:ascii="Cambria" w:hAnsi="Cambria"/>
        </w:rPr>
        <w:sectPr w:rsidR="00C1068A" w:rsidRPr="00E123C7">
          <w:type w:val="continuous"/>
          <w:pgSz w:w="12240" w:h="15840"/>
          <w:pgMar w:top="1440" w:right="1440" w:bottom="1440" w:left="1440" w:header="1440" w:footer="1440" w:gutter="0"/>
          <w:cols w:space="720"/>
          <w:noEndnote/>
        </w:sectPr>
      </w:pPr>
    </w:p>
    <w:p w14:paraId="5E343332" w14:textId="77777777" w:rsidR="00DE7FFB" w:rsidRDefault="00DE7FFB" w:rsidP="006D25BF">
      <w:pPr>
        <w:pStyle w:val="OmniPage18"/>
        <w:tabs>
          <w:tab w:val="left" w:pos="-102"/>
        </w:tabs>
        <w:rPr>
          <w:rFonts w:ascii="Cambria" w:hAnsi="Cambria"/>
        </w:rPr>
      </w:pPr>
      <w:bookmarkStart w:id="6" w:name="_Hlk132885095"/>
    </w:p>
    <w:p w14:paraId="67B22E28" w14:textId="36C5D2C9" w:rsidR="006A3D2F" w:rsidRPr="00E123C7" w:rsidRDefault="00953969" w:rsidP="006D25BF">
      <w:pPr>
        <w:pStyle w:val="OmniPage18"/>
        <w:tabs>
          <w:tab w:val="left" w:pos="-102"/>
        </w:tabs>
        <w:rPr>
          <w:rFonts w:ascii="Cambria" w:hAnsi="Cambria"/>
        </w:rPr>
      </w:pPr>
      <w:r w:rsidRPr="00E123C7">
        <w:rPr>
          <w:rFonts w:ascii="Cambria" w:hAnsi="Cambria"/>
        </w:rPr>
        <w:t xml:space="preserve">NCP </w:t>
      </w:r>
      <w:r w:rsidR="006A3D2F" w:rsidRPr="00E123C7">
        <w:rPr>
          <w:rFonts w:ascii="Cambria" w:hAnsi="Cambria"/>
        </w:rPr>
        <w:t xml:space="preserve">was </w:t>
      </w:r>
      <w:r w:rsidR="00AD53E5" w:rsidRPr="00E123C7">
        <w:rPr>
          <w:rFonts w:ascii="Cambria" w:hAnsi="Cambria"/>
        </w:rPr>
        <w:t xml:space="preserve">a </w:t>
      </w:r>
      <w:r w:rsidR="00C1068A" w:rsidRPr="00E123C7">
        <w:rPr>
          <w:rFonts w:ascii="Cambria" w:hAnsi="Cambria"/>
        </w:rPr>
        <w:t xml:space="preserve">program </w:t>
      </w:r>
      <w:r w:rsidRPr="00E123C7">
        <w:rPr>
          <w:rFonts w:ascii="Cambria" w:hAnsi="Cambria"/>
          <w:bCs/>
          <w:iCs/>
        </w:rPr>
        <w:t>m</w:t>
      </w:r>
      <w:r w:rsidRPr="00E123C7">
        <w:rPr>
          <w:rFonts w:ascii="Cambria" w:hAnsi="Cambria"/>
          <w:bCs/>
        </w:rPr>
        <w:t>anaged by the</w:t>
      </w:r>
      <w:r w:rsidR="006A3D2F" w:rsidRPr="00E123C7">
        <w:rPr>
          <w:rFonts w:ascii="Cambria" w:hAnsi="Cambria"/>
          <w:bCs/>
        </w:rPr>
        <w:t xml:space="preserve"> </w:t>
      </w:r>
      <w:r w:rsidRPr="00E123C7">
        <w:rPr>
          <w:rFonts w:ascii="Cambria" w:hAnsi="Cambria"/>
          <w:bCs/>
        </w:rPr>
        <w:t>Academy for Educational Development</w:t>
      </w:r>
      <w:r w:rsidR="006A3D2F" w:rsidRPr="00E123C7">
        <w:rPr>
          <w:rFonts w:ascii="Cambria" w:hAnsi="Cambria"/>
          <w:bCs/>
        </w:rPr>
        <w:t xml:space="preserve"> </w:t>
      </w:r>
      <w:r w:rsidRPr="00E123C7">
        <w:rPr>
          <w:rFonts w:ascii="Cambria" w:hAnsi="Cambria"/>
          <w:bCs/>
        </w:rPr>
        <w:t xml:space="preserve">for </w:t>
      </w:r>
      <w:r w:rsidR="002A4B2D" w:rsidRPr="00E123C7">
        <w:rPr>
          <w:rFonts w:ascii="Cambria" w:hAnsi="Cambria"/>
          <w:bCs/>
        </w:rPr>
        <w:t xml:space="preserve">the </w:t>
      </w:r>
      <w:r w:rsidRPr="00E123C7">
        <w:rPr>
          <w:rFonts w:ascii="Cambria" w:hAnsi="Cambria"/>
          <w:bCs/>
        </w:rPr>
        <w:t>U.S. Agency for International Development</w:t>
      </w:r>
      <w:r w:rsidR="002A4B2D" w:rsidRPr="00E123C7">
        <w:rPr>
          <w:rFonts w:ascii="Cambria" w:hAnsi="Cambria"/>
          <w:bCs/>
        </w:rPr>
        <w:t xml:space="preserve"> (USAID</w:t>
      </w:r>
      <w:r w:rsidRPr="00E123C7">
        <w:rPr>
          <w:rFonts w:ascii="Cambria" w:hAnsi="Cambria"/>
          <w:bCs/>
        </w:rPr>
        <w:t xml:space="preserve">) </w:t>
      </w:r>
      <w:r w:rsidR="00C1068A" w:rsidRPr="00E123C7">
        <w:rPr>
          <w:rFonts w:ascii="Cambria" w:hAnsi="Cambria"/>
        </w:rPr>
        <w:t xml:space="preserve">that </w:t>
      </w:r>
      <w:r w:rsidR="00C04335" w:rsidRPr="00E123C7">
        <w:rPr>
          <w:rFonts w:ascii="Cambria" w:hAnsi="Cambria"/>
        </w:rPr>
        <w:t xml:space="preserve">sought to improve </w:t>
      </w:r>
      <w:r w:rsidR="00C1068A" w:rsidRPr="00E123C7">
        <w:rPr>
          <w:rFonts w:ascii="Cambria" w:hAnsi="Cambria"/>
        </w:rPr>
        <w:t>maternal nutrition</w:t>
      </w:r>
      <w:r w:rsidR="00C04335" w:rsidRPr="00E123C7">
        <w:rPr>
          <w:rFonts w:ascii="Cambria" w:hAnsi="Cambria"/>
        </w:rPr>
        <w:t xml:space="preserve"> as well as </w:t>
      </w:r>
      <w:r w:rsidR="004624AA" w:rsidRPr="00E123C7">
        <w:rPr>
          <w:rFonts w:ascii="Cambria" w:hAnsi="Cambria"/>
        </w:rPr>
        <w:t>child survival</w:t>
      </w:r>
      <w:r w:rsidR="00C04335" w:rsidRPr="00E123C7">
        <w:rPr>
          <w:rFonts w:ascii="Cambria" w:hAnsi="Cambria"/>
        </w:rPr>
        <w:t>, growth and development.</w:t>
      </w:r>
      <w:r w:rsidR="004624AA" w:rsidRPr="00E123C7">
        <w:rPr>
          <w:rFonts w:ascii="Cambria" w:hAnsi="Cambria"/>
        </w:rPr>
        <w:t xml:space="preserve"> </w:t>
      </w:r>
      <w:r w:rsidR="006A3D2F" w:rsidRPr="00E123C7">
        <w:rPr>
          <w:rFonts w:ascii="Cambria" w:hAnsi="Cambria"/>
        </w:rPr>
        <w:t>We</w:t>
      </w:r>
      <w:r w:rsidR="008C4AFF" w:rsidRPr="00E123C7">
        <w:rPr>
          <w:rFonts w:ascii="Cambria" w:hAnsi="Cambria"/>
        </w:rPr>
        <w:t>:</w:t>
      </w:r>
      <w:r w:rsidR="006A3D2F" w:rsidRPr="00E123C7">
        <w:rPr>
          <w:rFonts w:ascii="Cambria" w:hAnsi="Cambria"/>
        </w:rPr>
        <w:t xml:space="preserve"> </w:t>
      </w:r>
    </w:p>
    <w:p w14:paraId="34FB38A2" w14:textId="77777777" w:rsidR="00BF6F33" w:rsidRDefault="003325C2" w:rsidP="00A845BA">
      <w:pPr>
        <w:pStyle w:val="OmniPage18"/>
        <w:numPr>
          <w:ilvl w:val="0"/>
          <w:numId w:val="20"/>
        </w:numPr>
        <w:tabs>
          <w:tab w:val="left" w:pos="-102"/>
        </w:tabs>
        <w:jc w:val="both"/>
        <w:rPr>
          <w:rFonts w:ascii="Cambria" w:hAnsi="Cambria"/>
        </w:rPr>
      </w:pPr>
      <w:r w:rsidRPr="00BF6F33">
        <w:rPr>
          <w:rFonts w:ascii="Cambria" w:hAnsi="Cambria"/>
        </w:rPr>
        <w:t>H</w:t>
      </w:r>
      <w:r w:rsidR="006A3D2F" w:rsidRPr="00BF6F33">
        <w:rPr>
          <w:rFonts w:ascii="Cambria" w:hAnsi="Cambria"/>
        </w:rPr>
        <w:t xml:space="preserve">elped </w:t>
      </w:r>
      <w:r w:rsidR="00DE7FFB" w:rsidRPr="00BF6F33">
        <w:rPr>
          <w:rFonts w:ascii="Cambria" w:hAnsi="Cambria"/>
        </w:rPr>
        <w:t>USAID and</w:t>
      </w:r>
      <w:r w:rsidRPr="00BF6F33">
        <w:rPr>
          <w:rFonts w:ascii="Cambria" w:hAnsi="Cambria"/>
        </w:rPr>
        <w:t xml:space="preserve"> partner agencies to develop policy and disseminate </w:t>
      </w:r>
      <w:r w:rsidR="00DE7FFB" w:rsidRPr="00BF6F33">
        <w:rPr>
          <w:rFonts w:ascii="Cambria" w:hAnsi="Cambria"/>
        </w:rPr>
        <w:t>evidence-based</w:t>
      </w:r>
      <w:r w:rsidRPr="00BF6F33">
        <w:rPr>
          <w:rFonts w:ascii="Cambria" w:hAnsi="Cambria"/>
        </w:rPr>
        <w:t xml:space="preserve"> interventions at the regional </w:t>
      </w:r>
      <w:r w:rsidR="008924AA" w:rsidRPr="00BF6F33">
        <w:rPr>
          <w:rFonts w:ascii="Cambria" w:hAnsi="Cambria"/>
        </w:rPr>
        <w:t xml:space="preserve">(e.g. “Africa,” </w:t>
      </w:r>
      <w:r w:rsidRPr="00BF6F33">
        <w:rPr>
          <w:rFonts w:ascii="Cambria" w:hAnsi="Cambria"/>
        </w:rPr>
        <w:t xml:space="preserve">and national </w:t>
      </w:r>
      <w:r w:rsidR="008924AA" w:rsidRPr="00BF6F33">
        <w:rPr>
          <w:rFonts w:ascii="Cambria" w:hAnsi="Cambria"/>
        </w:rPr>
        <w:t xml:space="preserve">(e.g. “Mali”) </w:t>
      </w:r>
      <w:r w:rsidRPr="00BF6F33">
        <w:rPr>
          <w:rFonts w:ascii="Cambria" w:hAnsi="Cambria"/>
        </w:rPr>
        <w:t>level</w:t>
      </w:r>
      <w:r w:rsidR="00BF6F33" w:rsidRPr="00BF6F33">
        <w:rPr>
          <w:rFonts w:ascii="Cambria" w:hAnsi="Cambria"/>
        </w:rPr>
        <w:t>.</w:t>
      </w:r>
    </w:p>
    <w:p w14:paraId="263277A2" w14:textId="77777777" w:rsidR="00BF6F33" w:rsidRDefault="003325C2" w:rsidP="002574A0">
      <w:pPr>
        <w:pStyle w:val="OmniPage18"/>
        <w:numPr>
          <w:ilvl w:val="0"/>
          <w:numId w:val="20"/>
        </w:numPr>
        <w:tabs>
          <w:tab w:val="left" w:pos="-102"/>
        </w:tabs>
        <w:jc w:val="both"/>
        <w:rPr>
          <w:rFonts w:ascii="Cambria" w:hAnsi="Cambria"/>
        </w:rPr>
      </w:pPr>
      <w:r w:rsidRPr="00BF6F33">
        <w:rPr>
          <w:rFonts w:ascii="Cambria" w:hAnsi="Cambria"/>
        </w:rPr>
        <w:t>C</w:t>
      </w:r>
      <w:r w:rsidR="00C1068A" w:rsidRPr="00BF6F33">
        <w:rPr>
          <w:rFonts w:ascii="Cambria" w:hAnsi="Cambria"/>
        </w:rPr>
        <w:t>onvene</w:t>
      </w:r>
      <w:r w:rsidR="006A3D2F" w:rsidRPr="00BF6F33">
        <w:rPr>
          <w:rFonts w:ascii="Cambria" w:hAnsi="Cambria"/>
        </w:rPr>
        <w:t>d</w:t>
      </w:r>
      <w:r w:rsidR="00C1068A" w:rsidRPr="00BF6F33">
        <w:rPr>
          <w:rFonts w:ascii="Cambria" w:hAnsi="Cambria"/>
        </w:rPr>
        <w:t xml:space="preserve"> </w:t>
      </w:r>
      <w:r w:rsidRPr="00BF6F33">
        <w:rPr>
          <w:rFonts w:ascii="Cambria" w:hAnsi="Cambria"/>
        </w:rPr>
        <w:t xml:space="preserve">expert round tables and review boards </w:t>
      </w:r>
      <w:r w:rsidR="00C1068A" w:rsidRPr="00BF6F33">
        <w:rPr>
          <w:rFonts w:ascii="Cambria" w:hAnsi="Cambria"/>
        </w:rPr>
        <w:t xml:space="preserve">to guide </w:t>
      </w:r>
      <w:r w:rsidR="000D0658" w:rsidRPr="00BF6F33">
        <w:rPr>
          <w:rFonts w:ascii="Cambria" w:hAnsi="Cambria"/>
        </w:rPr>
        <w:t xml:space="preserve">policy </w:t>
      </w:r>
      <w:r w:rsidR="00DE7FFB" w:rsidRPr="00BF6F33">
        <w:rPr>
          <w:rFonts w:ascii="Cambria" w:hAnsi="Cambria"/>
        </w:rPr>
        <w:t>development.</w:t>
      </w:r>
    </w:p>
    <w:p w14:paraId="7ACE05B2" w14:textId="77777777" w:rsidR="00BF6F33" w:rsidRDefault="003325C2" w:rsidP="00002130">
      <w:pPr>
        <w:pStyle w:val="OmniPage18"/>
        <w:numPr>
          <w:ilvl w:val="0"/>
          <w:numId w:val="20"/>
        </w:numPr>
        <w:tabs>
          <w:tab w:val="left" w:pos="-102"/>
        </w:tabs>
        <w:jc w:val="both"/>
        <w:rPr>
          <w:rFonts w:ascii="Cambria" w:hAnsi="Cambria"/>
        </w:rPr>
      </w:pPr>
      <w:r w:rsidRPr="00BF6F33">
        <w:rPr>
          <w:rFonts w:ascii="Cambria" w:hAnsi="Cambria"/>
        </w:rPr>
        <w:t>Enhanced capacity in partner agencies (</w:t>
      </w:r>
      <w:r w:rsidR="00C04335" w:rsidRPr="00BF6F33">
        <w:rPr>
          <w:rFonts w:ascii="Cambria" w:hAnsi="Cambria"/>
        </w:rPr>
        <w:t>Health and education m</w:t>
      </w:r>
      <w:r w:rsidRPr="00BF6F33">
        <w:rPr>
          <w:rFonts w:ascii="Cambria" w:hAnsi="Cambria"/>
        </w:rPr>
        <w:t>inistries</w:t>
      </w:r>
      <w:r w:rsidR="00C04335" w:rsidRPr="00BF6F33">
        <w:rPr>
          <w:rFonts w:ascii="Cambria" w:hAnsi="Cambria"/>
        </w:rPr>
        <w:t xml:space="preserve">, </w:t>
      </w:r>
      <w:r w:rsidRPr="00BF6F33">
        <w:rPr>
          <w:rFonts w:ascii="Cambria" w:hAnsi="Cambria"/>
        </w:rPr>
        <w:t xml:space="preserve">Multilateral partners, International and local </w:t>
      </w:r>
      <w:r w:rsidR="008924AA" w:rsidRPr="00BF6F33">
        <w:rPr>
          <w:rFonts w:ascii="Cambria" w:hAnsi="Cambria"/>
        </w:rPr>
        <w:t>n</w:t>
      </w:r>
      <w:r w:rsidRPr="00BF6F33">
        <w:rPr>
          <w:rFonts w:ascii="Cambria" w:hAnsi="Cambria"/>
        </w:rPr>
        <w:t>on-governmental organizations, universities</w:t>
      </w:r>
      <w:r w:rsidR="00C04335" w:rsidRPr="00BF6F33">
        <w:rPr>
          <w:rFonts w:ascii="Cambria" w:hAnsi="Cambria"/>
        </w:rPr>
        <w:t>,</w:t>
      </w:r>
      <w:r w:rsidRPr="00BF6F33">
        <w:rPr>
          <w:rFonts w:ascii="Cambria" w:hAnsi="Cambria"/>
        </w:rPr>
        <w:t xml:space="preserve"> and hospitals) to </w:t>
      </w:r>
      <w:r w:rsidR="00C1068A" w:rsidRPr="00BF6F33">
        <w:rPr>
          <w:rFonts w:ascii="Cambria" w:hAnsi="Cambria"/>
        </w:rPr>
        <w:t>develop</w:t>
      </w:r>
      <w:r w:rsidR="006A3D2F" w:rsidRPr="00BF6F33">
        <w:rPr>
          <w:rFonts w:ascii="Cambria" w:hAnsi="Cambria"/>
        </w:rPr>
        <w:t xml:space="preserve"> </w:t>
      </w:r>
      <w:r w:rsidR="00C1068A" w:rsidRPr="00BF6F33">
        <w:rPr>
          <w:rFonts w:ascii="Cambria" w:hAnsi="Cambria"/>
        </w:rPr>
        <w:t xml:space="preserve">social marketing </w:t>
      </w:r>
      <w:r w:rsidRPr="00BF6F33">
        <w:rPr>
          <w:rFonts w:ascii="Cambria" w:hAnsi="Cambria"/>
        </w:rPr>
        <w:t xml:space="preserve">and entertainment education </w:t>
      </w:r>
      <w:r w:rsidR="00C1068A" w:rsidRPr="00BF6F33">
        <w:rPr>
          <w:rFonts w:ascii="Cambria" w:hAnsi="Cambria"/>
        </w:rPr>
        <w:t>strategies</w:t>
      </w:r>
      <w:r w:rsidRPr="00BF6F33">
        <w:rPr>
          <w:rFonts w:ascii="Cambria" w:hAnsi="Cambria"/>
        </w:rPr>
        <w:t xml:space="preserve">, train staff, and </w:t>
      </w:r>
      <w:r w:rsidR="00A4162D" w:rsidRPr="00BF6F33">
        <w:rPr>
          <w:rFonts w:ascii="Cambria" w:hAnsi="Cambria"/>
        </w:rPr>
        <w:t>mount</w:t>
      </w:r>
      <w:r w:rsidRPr="00BF6F33">
        <w:rPr>
          <w:rFonts w:ascii="Cambria" w:hAnsi="Cambria"/>
        </w:rPr>
        <w:t xml:space="preserve"> </w:t>
      </w:r>
      <w:r w:rsidR="00A4162D" w:rsidRPr="00BF6F33">
        <w:rPr>
          <w:rFonts w:ascii="Cambria" w:hAnsi="Cambria"/>
        </w:rPr>
        <w:t>multi-year behavior change communication campaigns</w:t>
      </w:r>
      <w:r w:rsidR="00DE7FFB" w:rsidRPr="00BF6F33">
        <w:rPr>
          <w:rFonts w:ascii="Cambria" w:hAnsi="Cambria"/>
        </w:rPr>
        <w:t>.</w:t>
      </w:r>
    </w:p>
    <w:p w14:paraId="763348CA" w14:textId="77777777" w:rsidR="00BF6F33" w:rsidRDefault="003325C2" w:rsidP="006B55F1">
      <w:pPr>
        <w:pStyle w:val="OmniPage18"/>
        <w:numPr>
          <w:ilvl w:val="0"/>
          <w:numId w:val="20"/>
        </w:numPr>
        <w:tabs>
          <w:tab w:val="left" w:pos="-102"/>
        </w:tabs>
        <w:jc w:val="both"/>
        <w:rPr>
          <w:rFonts w:ascii="Cambria" w:hAnsi="Cambria"/>
        </w:rPr>
      </w:pPr>
      <w:r w:rsidRPr="00BF6F33">
        <w:rPr>
          <w:rFonts w:ascii="Cambria" w:hAnsi="Cambria"/>
        </w:rPr>
        <w:t>P</w:t>
      </w:r>
      <w:r w:rsidR="00C1068A" w:rsidRPr="00BF6F33">
        <w:rPr>
          <w:rFonts w:ascii="Cambria" w:hAnsi="Cambria"/>
        </w:rPr>
        <w:t xml:space="preserve">rovided long term technical assistance in formative research, </w:t>
      </w:r>
      <w:r w:rsidRPr="00BF6F33">
        <w:rPr>
          <w:rFonts w:ascii="Cambria" w:hAnsi="Cambria"/>
        </w:rPr>
        <w:t>program implementation</w:t>
      </w:r>
      <w:r w:rsidR="00A4162D" w:rsidRPr="00BF6F33">
        <w:rPr>
          <w:rFonts w:ascii="Cambria" w:hAnsi="Cambria"/>
        </w:rPr>
        <w:t>,</w:t>
      </w:r>
      <w:r w:rsidRPr="00BF6F33">
        <w:rPr>
          <w:rFonts w:ascii="Cambria" w:hAnsi="Cambria"/>
        </w:rPr>
        <w:t xml:space="preserve"> </w:t>
      </w:r>
      <w:r w:rsidR="00C1068A" w:rsidRPr="00BF6F33">
        <w:rPr>
          <w:rFonts w:ascii="Cambria" w:hAnsi="Cambria"/>
        </w:rPr>
        <w:t>and monitoring</w:t>
      </w:r>
      <w:r w:rsidR="00BF6F33" w:rsidRPr="00BF6F33">
        <w:rPr>
          <w:rFonts w:ascii="Cambria" w:hAnsi="Cambria"/>
        </w:rPr>
        <w:t>.</w:t>
      </w:r>
    </w:p>
    <w:p w14:paraId="5B5C399F" w14:textId="77777777" w:rsidR="00BF6F33" w:rsidRDefault="003325C2" w:rsidP="00563B8D">
      <w:pPr>
        <w:pStyle w:val="OmniPage18"/>
        <w:numPr>
          <w:ilvl w:val="0"/>
          <w:numId w:val="20"/>
        </w:numPr>
        <w:tabs>
          <w:tab w:val="left" w:pos="-102"/>
        </w:tabs>
        <w:jc w:val="both"/>
        <w:rPr>
          <w:rFonts w:ascii="Cambria" w:hAnsi="Cambria"/>
        </w:rPr>
      </w:pPr>
      <w:r w:rsidRPr="00BF6F33">
        <w:rPr>
          <w:rFonts w:ascii="Cambria" w:hAnsi="Cambria"/>
        </w:rPr>
        <w:t>C</w:t>
      </w:r>
      <w:r w:rsidR="00C1068A" w:rsidRPr="00BF6F33">
        <w:rPr>
          <w:rFonts w:ascii="Cambria" w:hAnsi="Cambria"/>
        </w:rPr>
        <w:t>onducted impact evaluations</w:t>
      </w:r>
      <w:r w:rsidR="00BF6F33" w:rsidRPr="00BF6F33">
        <w:rPr>
          <w:rFonts w:ascii="Cambria" w:hAnsi="Cambria"/>
        </w:rPr>
        <w:t>.</w:t>
      </w:r>
    </w:p>
    <w:p w14:paraId="09024E83" w14:textId="35E633C1" w:rsidR="006A3D2F" w:rsidRPr="00BF6F33" w:rsidRDefault="003325C2" w:rsidP="00563B8D">
      <w:pPr>
        <w:pStyle w:val="OmniPage18"/>
        <w:numPr>
          <w:ilvl w:val="0"/>
          <w:numId w:val="20"/>
        </w:numPr>
        <w:tabs>
          <w:tab w:val="left" w:pos="-102"/>
        </w:tabs>
        <w:jc w:val="both"/>
        <w:rPr>
          <w:rFonts w:ascii="Cambria" w:hAnsi="Cambria"/>
        </w:rPr>
      </w:pPr>
      <w:r w:rsidRPr="00BF6F33">
        <w:rPr>
          <w:rFonts w:ascii="Cambria" w:hAnsi="Cambria"/>
        </w:rPr>
        <w:t>P</w:t>
      </w:r>
      <w:r w:rsidR="00C1068A" w:rsidRPr="00BF6F33">
        <w:rPr>
          <w:rFonts w:ascii="Cambria" w:hAnsi="Cambria"/>
        </w:rPr>
        <w:t>roduced literature reviews, numerous technical reports, articles</w:t>
      </w:r>
      <w:r w:rsidR="00BF6F33" w:rsidRPr="00BF6F33">
        <w:rPr>
          <w:rFonts w:ascii="Cambria" w:hAnsi="Cambria"/>
        </w:rPr>
        <w:t>,</w:t>
      </w:r>
      <w:r w:rsidR="00C1068A" w:rsidRPr="00BF6F33">
        <w:rPr>
          <w:rFonts w:ascii="Cambria" w:hAnsi="Cambria"/>
        </w:rPr>
        <w:t xml:space="preserve"> and educational materials.</w:t>
      </w:r>
    </w:p>
    <w:p w14:paraId="388AA3F3" w14:textId="77777777" w:rsidR="00E818CA" w:rsidRPr="00E123C7" w:rsidRDefault="00E818CA" w:rsidP="00BF6F33">
      <w:pPr>
        <w:pStyle w:val="OmniPage18"/>
        <w:tabs>
          <w:tab w:val="left" w:pos="-102"/>
        </w:tabs>
        <w:ind w:left="720"/>
        <w:jc w:val="both"/>
        <w:rPr>
          <w:rFonts w:ascii="Cambria" w:hAnsi="Cambria"/>
        </w:rPr>
      </w:pPr>
    </w:p>
    <w:p w14:paraId="39C06922" w14:textId="5502447A" w:rsidR="00C1068A" w:rsidRDefault="006A3D2F" w:rsidP="00AD53E5">
      <w:pPr>
        <w:pStyle w:val="OmniPage18"/>
        <w:tabs>
          <w:tab w:val="left" w:pos="-102"/>
        </w:tabs>
        <w:rPr>
          <w:rFonts w:ascii="Cambria" w:hAnsi="Cambria"/>
        </w:rPr>
      </w:pPr>
      <w:r w:rsidRPr="00E123C7">
        <w:rPr>
          <w:rFonts w:ascii="Cambria" w:hAnsi="Cambria"/>
        </w:rPr>
        <w:t xml:space="preserve">I had major </w:t>
      </w:r>
      <w:r w:rsidR="00C1068A" w:rsidRPr="00E123C7">
        <w:rPr>
          <w:rFonts w:ascii="Cambria" w:hAnsi="Cambria"/>
        </w:rPr>
        <w:t>field experience in Burkina Faso, Cote d</w:t>
      </w:r>
      <w:r w:rsidR="004624AA" w:rsidRPr="00E123C7">
        <w:rPr>
          <w:rFonts w:ascii="Cambria" w:hAnsi="Cambria"/>
        </w:rPr>
        <w:t>’I</w:t>
      </w:r>
      <w:r w:rsidR="00C1068A" w:rsidRPr="00E123C7">
        <w:rPr>
          <w:rFonts w:ascii="Cambria" w:hAnsi="Cambria"/>
        </w:rPr>
        <w:t>voire, Mal</w:t>
      </w:r>
      <w:r w:rsidR="004624AA" w:rsidRPr="00E123C7">
        <w:rPr>
          <w:rFonts w:ascii="Cambria" w:hAnsi="Cambria"/>
        </w:rPr>
        <w:t>i</w:t>
      </w:r>
      <w:r w:rsidR="00C1068A" w:rsidRPr="00E123C7">
        <w:rPr>
          <w:rFonts w:ascii="Cambria" w:hAnsi="Cambria"/>
        </w:rPr>
        <w:t>, Morocco, Niger, the Philippines</w:t>
      </w:r>
      <w:r w:rsidRPr="00E123C7">
        <w:rPr>
          <w:rFonts w:ascii="Cambria" w:hAnsi="Cambria"/>
        </w:rPr>
        <w:t xml:space="preserve"> and </w:t>
      </w:r>
      <w:r w:rsidR="00C1068A" w:rsidRPr="00E123C7">
        <w:rPr>
          <w:rFonts w:ascii="Cambria" w:hAnsi="Cambria"/>
        </w:rPr>
        <w:t>l</w:t>
      </w:r>
      <w:r w:rsidR="002A4B2D" w:rsidRPr="00E123C7">
        <w:rPr>
          <w:rFonts w:ascii="Cambria" w:hAnsi="Cambria"/>
        </w:rPr>
        <w:t xml:space="preserve">ess extensive </w:t>
      </w:r>
      <w:r w:rsidR="00C1068A" w:rsidRPr="00E123C7">
        <w:rPr>
          <w:rFonts w:ascii="Cambria" w:hAnsi="Cambria"/>
        </w:rPr>
        <w:t xml:space="preserve">experience in Kenya, Tanzania, </w:t>
      </w:r>
      <w:r w:rsidR="002A4B2D" w:rsidRPr="00E123C7">
        <w:rPr>
          <w:rFonts w:ascii="Cambria" w:hAnsi="Cambria"/>
        </w:rPr>
        <w:t>Thailand</w:t>
      </w:r>
      <w:r w:rsidR="00BF6F33">
        <w:rPr>
          <w:rFonts w:ascii="Cambria" w:hAnsi="Cambria"/>
        </w:rPr>
        <w:t>,</w:t>
      </w:r>
      <w:r w:rsidR="002A4B2D" w:rsidRPr="00E123C7">
        <w:rPr>
          <w:rFonts w:ascii="Cambria" w:hAnsi="Cambria"/>
        </w:rPr>
        <w:t xml:space="preserve"> and </w:t>
      </w:r>
      <w:r w:rsidR="00C1068A" w:rsidRPr="00E123C7">
        <w:rPr>
          <w:rFonts w:ascii="Cambria" w:hAnsi="Cambria"/>
        </w:rPr>
        <w:t>Uganda.</w:t>
      </w:r>
    </w:p>
    <w:bookmarkEnd w:id="6"/>
    <w:p w14:paraId="258E1E9C" w14:textId="77777777" w:rsidR="000D0658" w:rsidRDefault="000D0658" w:rsidP="00AD53E5">
      <w:pPr>
        <w:pStyle w:val="OmniPage18"/>
        <w:tabs>
          <w:tab w:val="left" w:pos="-102"/>
        </w:tabs>
        <w:rPr>
          <w:rFonts w:ascii="Cambria" w:hAnsi="Cambria"/>
        </w:rPr>
      </w:pPr>
    </w:p>
    <w:p w14:paraId="583917AB" w14:textId="77777777" w:rsidR="000D0658" w:rsidRPr="00E123C7" w:rsidRDefault="000D0658" w:rsidP="00AD53E5">
      <w:pPr>
        <w:pStyle w:val="OmniPage18"/>
        <w:tabs>
          <w:tab w:val="left" w:pos="-102"/>
        </w:tabs>
        <w:rPr>
          <w:rFonts w:ascii="Cambria" w:hAnsi="Cambria"/>
        </w:rPr>
      </w:pPr>
    </w:p>
    <w:p w14:paraId="214DE286" w14:textId="77777777" w:rsidR="00C1068A" w:rsidRPr="00E123C7" w:rsidRDefault="00C1068A" w:rsidP="001A5A7C">
      <w:pPr>
        <w:pStyle w:val="OmniPage19"/>
        <w:tabs>
          <w:tab w:val="left" w:pos="-102"/>
        </w:tabs>
        <w:outlineLvl w:val="0"/>
        <w:rPr>
          <w:rFonts w:ascii="Cambria" w:hAnsi="Cambria"/>
          <w:b/>
          <w:bCs/>
          <w:sz w:val="28"/>
        </w:rPr>
      </w:pPr>
      <w:r w:rsidRPr="00E123C7">
        <w:rPr>
          <w:rFonts w:ascii="Cambria" w:hAnsi="Cambria"/>
          <w:b/>
          <w:bCs/>
          <w:sz w:val="28"/>
        </w:rPr>
        <w:t>L</w:t>
      </w:r>
      <w:r w:rsidR="006D25BF" w:rsidRPr="00E123C7">
        <w:rPr>
          <w:rFonts w:ascii="Cambria" w:hAnsi="Cambria"/>
          <w:b/>
          <w:bCs/>
          <w:sz w:val="28"/>
        </w:rPr>
        <w:t>os Angeles Public Health Foundation</w:t>
      </w:r>
    </w:p>
    <w:p w14:paraId="43F7FBA2" w14:textId="77777777" w:rsidR="00301391" w:rsidRPr="00E123C7" w:rsidRDefault="00C1068A" w:rsidP="00301391">
      <w:pPr>
        <w:pStyle w:val="OmniPage20"/>
        <w:tabs>
          <w:tab w:val="left" w:pos="-102"/>
        </w:tabs>
        <w:ind w:right="0"/>
        <w:rPr>
          <w:rFonts w:ascii="Cambria" w:hAnsi="Cambria"/>
          <w:b/>
          <w:sz w:val="28"/>
        </w:rPr>
      </w:pPr>
      <w:r w:rsidRPr="00E123C7">
        <w:rPr>
          <w:rFonts w:ascii="Cambria" w:hAnsi="Cambria"/>
          <w:b/>
          <w:sz w:val="28"/>
        </w:rPr>
        <w:t>Special Supplemental Food Program for Women, Infants and</w:t>
      </w:r>
      <w:r w:rsidR="008B068A" w:rsidRPr="00E123C7">
        <w:rPr>
          <w:rFonts w:ascii="Cambria" w:hAnsi="Cambria"/>
          <w:b/>
          <w:sz w:val="28"/>
        </w:rPr>
        <w:t xml:space="preserve"> </w:t>
      </w:r>
      <w:r w:rsidRPr="00E123C7">
        <w:rPr>
          <w:rFonts w:ascii="Cambria" w:hAnsi="Cambria"/>
          <w:b/>
          <w:sz w:val="28"/>
        </w:rPr>
        <w:t>Children</w:t>
      </w:r>
      <w:r w:rsidR="00301391" w:rsidRPr="00E123C7">
        <w:rPr>
          <w:rFonts w:ascii="Cambria" w:hAnsi="Cambria"/>
          <w:b/>
          <w:sz w:val="28"/>
        </w:rPr>
        <w:t xml:space="preserve"> </w:t>
      </w:r>
      <w:r w:rsidRPr="00E123C7">
        <w:rPr>
          <w:rFonts w:ascii="Cambria" w:hAnsi="Cambria"/>
          <w:b/>
          <w:sz w:val="28"/>
        </w:rPr>
        <w:t>(WIC)</w:t>
      </w:r>
    </w:p>
    <w:p w14:paraId="1B7D3E3C" w14:textId="77777777" w:rsidR="007F4CED" w:rsidRDefault="007F4CED">
      <w:pPr>
        <w:pStyle w:val="OmniPage20"/>
        <w:tabs>
          <w:tab w:val="left" w:pos="-102"/>
        </w:tabs>
        <w:rPr>
          <w:rFonts w:ascii="Cambria" w:hAnsi="Cambria"/>
        </w:rPr>
      </w:pPr>
    </w:p>
    <w:p w14:paraId="2EC9491B" w14:textId="77777777" w:rsidR="00C1068A" w:rsidRPr="00E123C7" w:rsidRDefault="006D25BF">
      <w:pPr>
        <w:pStyle w:val="OmniPage20"/>
        <w:tabs>
          <w:tab w:val="left" w:pos="-102"/>
        </w:tabs>
        <w:rPr>
          <w:rFonts w:ascii="Cambria" w:hAnsi="Cambria"/>
        </w:rPr>
      </w:pPr>
      <w:r w:rsidRPr="00E123C7">
        <w:rPr>
          <w:rFonts w:ascii="Cambria" w:hAnsi="Cambria"/>
        </w:rPr>
        <w:t>Irwindale, CA</w:t>
      </w:r>
    </w:p>
    <w:p w14:paraId="7B066B52" w14:textId="77777777" w:rsidR="00C1068A" w:rsidRPr="00E123C7" w:rsidRDefault="00C1068A">
      <w:pPr>
        <w:tabs>
          <w:tab w:val="left" w:pos="-102"/>
        </w:tabs>
        <w:rPr>
          <w:rFonts w:ascii="Cambria" w:hAnsi="Cambria"/>
        </w:rPr>
      </w:pPr>
    </w:p>
    <w:p w14:paraId="405012D0" w14:textId="77777777" w:rsidR="00301391" w:rsidRPr="00E123C7" w:rsidRDefault="00C1068A">
      <w:pPr>
        <w:pStyle w:val="OmniPage18"/>
        <w:tabs>
          <w:tab w:val="left" w:pos="-102"/>
        </w:tabs>
        <w:rPr>
          <w:rFonts w:ascii="Cambria" w:hAnsi="Cambria"/>
        </w:rPr>
      </w:pPr>
      <w:r w:rsidRPr="00E123C7">
        <w:rPr>
          <w:rFonts w:ascii="Cambria" w:hAnsi="Cambria"/>
          <w:bCs/>
          <w:smallCaps/>
        </w:rPr>
        <w:t>Resident Consulting Anthropologist</w:t>
      </w:r>
      <w:r w:rsidR="00AD53E5" w:rsidRPr="00E123C7">
        <w:rPr>
          <w:rFonts w:ascii="Cambria" w:hAnsi="Cambria"/>
          <w:bCs/>
          <w:smallCaps/>
        </w:rPr>
        <w:t>:</w:t>
      </w:r>
      <w:r w:rsidR="008B068A" w:rsidRPr="00E123C7">
        <w:rPr>
          <w:rFonts w:ascii="Cambria" w:hAnsi="Cambria"/>
          <w:bCs/>
          <w:smallCaps/>
        </w:rPr>
        <w:t xml:space="preserve"> </w:t>
      </w:r>
      <w:r w:rsidRPr="00E123C7">
        <w:rPr>
          <w:rFonts w:ascii="Cambria" w:hAnsi="Cambria"/>
        </w:rPr>
        <w:t xml:space="preserve">1986 - 1987. </w:t>
      </w:r>
    </w:p>
    <w:p w14:paraId="5AEE904D" w14:textId="77777777" w:rsidR="00B874C1" w:rsidRPr="00E123C7" w:rsidRDefault="00B874C1" w:rsidP="00B874C1">
      <w:pPr>
        <w:pStyle w:val="OmniPage18"/>
        <w:tabs>
          <w:tab w:val="left" w:pos="-102"/>
        </w:tabs>
        <w:rPr>
          <w:rFonts w:ascii="Cambria" w:hAnsi="Cambria"/>
        </w:rPr>
      </w:pPr>
      <w:r w:rsidRPr="00E123C7">
        <w:rPr>
          <w:rFonts w:ascii="Cambria" w:hAnsi="Cambria"/>
          <w:bCs/>
          <w:smallCaps/>
        </w:rPr>
        <w:t>Consultant:</w:t>
      </w:r>
      <w:r w:rsidRPr="00E123C7">
        <w:rPr>
          <w:rFonts w:ascii="Cambria" w:hAnsi="Cambria"/>
          <w:bCs/>
        </w:rPr>
        <w:t xml:space="preserve"> </w:t>
      </w:r>
      <w:r w:rsidRPr="00E123C7">
        <w:rPr>
          <w:rFonts w:ascii="Cambria" w:hAnsi="Cambria"/>
        </w:rPr>
        <w:t xml:space="preserve"> 1993-1995.  </w:t>
      </w:r>
    </w:p>
    <w:p w14:paraId="0D22B28B" w14:textId="77777777" w:rsidR="00301391" w:rsidRPr="00E123C7" w:rsidRDefault="00301391">
      <w:pPr>
        <w:pStyle w:val="OmniPage18"/>
        <w:tabs>
          <w:tab w:val="left" w:pos="-102"/>
        </w:tabs>
        <w:rPr>
          <w:rFonts w:ascii="Cambria" w:hAnsi="Cambria"/>
        </w:rPr>
      </w:pPr>
    </w:p>
    <w:p w14:paraId="07282670" w14:textId="454C8821" w:rsidR="00B874C1" w:rsidRPr="00E123C7" w:rsidRDefault="00B874C1">
      <w:pPr>
        <w:pStyle w:val="OmniPage18"/>
        <w:tabs>
          <w:tab w:val="left" w:pos="-102"/>
        </w:tabs>
        <w:rPr>
          <w:rFonts w:ascii="Cambria" w:hAnsi="Cambria"/>
          <w:bCs/>
          <w:smallCaps/>
        </w:rPr>
      </w:pPr>
      <w:bookmarkStart w:id="7" w:name="_Hlk132885272"/>
      <w:r w:rsidRPr="00E123C7">
        <w:rPr>
          <w:rFonts w:ascii="Cambria" w:hAnsi="Cambria"/>
        </w:rPr>
        <w:t xml:space="preserve">Initially, </w:t>
      </w:r>
      <w:r w:rsidR="00CE6B88" w:rsidRPr="00E123C7">
        <w:rPr>
          <w:rFonts w:ascii="Cambria" w:hAnsi="Cambria"/>
        </w:rPr>
        <w:t>I p</w:t>
      </w:r>
      <w:r w:rsidR="00C1068A" w:rsidRPr="00E123C7">
        <w:rPr>
          <w:rFonts w:ascii="Cambria" w:hAnsi="Cambria"/>
        </w:rPr>
        <w:t>erformed research on children's growth and development leading to revisions in eligibility and care policy for PH</w:t>
      </w:r>
      <w:r w:rsidR="004624AA" w:rsidRPr="00E123C7">
        <w:rPr>
          <w:rFonts w:ascii="Cambria" w:hAnsi="Cambria"/>
        </w:rPr>
        <w:t>F</w:t>
      </w:r>
      <w:r w:rsidR="00C1068A" w:rsidRPr="00E123C7">
        <w:rPr>
          <w:rFonts w:ascii="Cambria" w:hAnsi="Cambria"/>
        </w:rPr>
        <w:t xml:space="preserve"> WIC and the State of California. </w:t>
      </w:r>
      <w:r w:rsidR="00BF6F33" w:rsidRPr="00E123C7">
        <w:rPr>
          <w:rFonts w:ascii="Cambria" w:hAnsi="Cambria"/>
        </w:rPr>
        <w:t>Additionally,</w:t>
      </w:r>
      <w:r w:rsidR="00CE6B88" w:rsidRPr="00E123C7">
        <w:rPr>
          <w:rFonts w:ascii="Cambria" w:hAnsi="Cambria"/>
        </w:rPr>
        <w:t xml:space="preserve"> I</w:t>
      </w:r>
      <w:r w:rsidR="00C1068A" w:rsidRPr="00E123C7">
        <w:rPr>
          <w:rFonts w:ascii="Cambria" w:hAnsi="Cambria"/>
        </w:rPr>
        <w:t xml:space="preserve"> trained WIC managers and staff in social marketing theory and methods, and developed </w:t>
      </w:r>
      <w:r w:rsidR="00CE6B88" w:rsidRPr="00E123C7">
        <w:rPr>
          <w:rFonts w:ascii="Cambria" w:hAnsi="Cambria"/>
        </w:rPr>
        <w:t xml:space="preserve">a </w:t>
      </w:r>
      <w:r w:rsidR="00C1068A" w:rsidRPr="00E123C7">
        <w:rPr>
          <w:rFonts w:ascii="Cambria" w:hAnsi="Cambria"/>
        </w:rPr>
        <w:t xml:space="preserve">series of counseling modules for use by </w:t>
      </w:r>
      <w:r w:rsidR="008B068A" w:rsidRPr="00E123C7">
        <w:rPr>
          <w:rFonts w:ascii="Cambria" w:hAnsi="Cambria"/>
        </w:rPr>
        <w:t xml:space="preserve">WIC and </w:t>
      </w:r>
      <w:r w:rsidR="00C1068A" w:rsidRPr="00E123C7">
        <w:rPr>
          <w:rFonts w:ascii="Cambria" w:hAnsi="Cambria"/>
        </w:rPr>
        <w:t>the State Department of Health Services to enhance nutrition education for minorities.</w:t>
      </w:r>
    </w:p>
    <w:bookmarkEnd w:id="7"/>
    <w:p w14:paraId="2A57430C" w14:textId="77777777" w:rsidR="00C1068A" w:rsidRPr="00E123C7" w:rsidRDefault="00C1068A" w:rsidP="00B874C1">
      <w:pPr>
        <w:pStyle w:val="OmniPage18"/>
        <w:tabs>
          <w:tab w:val="left" w:pos="-102"/>
        </w:tabs>
        <w:rPr>
          <w:rFonts w:ascii="Cambria" w:hAnsi="Cambria"/>
        </w:rPr>
      </w:pPr>
    </w:p>
    <w:p w14:paraId="70B3EB37" w14:textId="7983746C" w:rsidR="00C1068A" w:rsidRPr="00E123C7" w:rsidRDefault="00B874C1">
      <w:pPr>
        <w:pStyle w:val="OmniPage18"/>
        <w:tabs>
          <w:tab w:val="left" w:pos="-102"/>
        </w:tabs>
        <w:rPr>
          <w:rFonts w:ascii="Cambria" w:hAnsi="Cambria"/>
        </w:rPr>
      </w:pPr>
      <w:r w:rsidRPr="00E123C7">
        <w:rPr>
          <w:rFonts w:ascii="Cambria" w:hAnsi="Cambria"/>
          <w:bCs/>
        </w:rPr>
        <w:t>Later,</w:t>
      </w:r>
      <w:r w:rsidRPr="00E123C7">
        <w:rPr>
          <w:rFonts w:ascii="Cambria" w:hAnsi="Cambria"/>
          <w:bCs/>
          <w:smallCaps/>
        </w:rPr>
        <w:t xml:space="preserve"> </w:t>
      </w:r>
      <w:r w:rsidR="00CE6B88" w:rsidRPr="00E123C7">
        <w:rPr>
          <w:rFonts w:ascii="Cambria" w:hAnsi="Cambria"/>
        </w:rPr>
        <w:t>I d</w:t>
      </w:r>
      <w:r w:rsidR="00C1068A" w:rsidRPr="00E123C7">
        <w:rPr>
          <w:rFonts w:ascii="Cambria" w:hAnsi="Cambria"/>
        </w:rPr>
        <w:t>esigned multi</w:t>
      </w:r>
      <w:r w:rsidR="00CE6B88" w:rsidRPr="00E123C7">
        <w:rPr>
          <w:rFonts w:ascii="Cambria" w:hAnsi="Cambria"/>
        </w:rPr>
        <w:t>-</w:t>
      </w:r>
      <w:r w:rsidR="00C1068A" w:rsidRPr="00E123C7">
        <w:rPr>
          <w:rFonts w:ascii="Cambria" w:hAnsi="Cambria"/>
        </w:rPr>
        <w:t xml:space="preserve">disciplinary research to evaluate unmet client needs and issues surrounding maternal diet, </w:t>
      </w:r>
      <w:r w:rsidR="00BF6F33" w:rsidRPr="00E123C7">
        <w:rPr>
          <w:rFonts w:ascii="Cambria" w:hAnsi="Cambria"/>
        </w:rPr>
        <w:t>breastfeeding,</w:t>
      </w:r>
      <w:r w:rsidR="00C1068A" w:rsidRPr="00E123C7">
        <w:rPr>
          <w:rFonts w:ascii="Cambria" w:hAnsi="Cambria"/>
        </w:rPr>
        <w:t xml:space="preserve"> and child nutrition</w:t>
      </w:r>
      <w:r w:rsidR="008B068A" w:rsidRPr="00E123C7">
        <w:rPr>
          <w:rFonts w:ascii="Cambria" w:hAnsi="Cambria"/>
        </w:rPr>
        <w:t xml:space="preserve">. I and a colleague </w:t>
      </w:r>
      <w:r w:rsidR="00C1068A" w:rsidRPr="00E123C7">
        <w:rPr>
          <w:rFonts w:ascii="Cambria" w:hAnsi="Cambria"/>
        </w:rPr>
        <w:t>trained 80 professional and paraprofessional WIC staff to conduct and analyze focus group discussions with 12 different ethnic client groups</w:t>
      </w:r>
      <w:r w:rsidR="008B068A" w:rsidRPr="00E123C7">
        <w:rPr>
          <w:rFonts w:ascii="Cambria" w:hAnsi="Cambria"/>
        </w:rPr>
        <w:t xml:space="preserve">. </w:t>
      </w:r>
    </w:p>
    <w:p w14:paraId="41537E3D" w14:textId="77777777" w:rsidR="00C1068A" w:rsidRPr="00E123C7" w:rsidRDefault="00B874C1">
      <w:pPr>
        <w:pStyle w:val="OmniPage21"/>
        <w:tabs>
          <w:tab w:val="left" w:pos="-102"/>
          <w:tab w:val="left" w:pos="9318"/>
          <w:tab w:val="right" w:pos="9594"/>
        </w:tabs>
        <w:ind w:left="0" w:right="-666"/>
        <w:rPr>
          <w:rFonts w:ascii="Cambria" w:hAnsi="Cambria"/>
        </w:rPr>
      </w:pPr>
      <w:r w:rsidRPr="00E123C7">
        <w:rPr>
          <w:rFonts w:ascii="Cambria" w:hAnsi="Cambria"/>
        </w:rPr>
        <w:t xml:space="preserve"> </w:t>
      </w:r>
    </w:p>
    <w:p w14:paraId="3B1EBB4F" w14:textId="77777777" w:rsidR="00B874C1" w:rsidRPr="00E123C7" w:rsidRDefault="00B874C1">
      <w:pPr>
        <w:pStyle w:val="OmniPage21"/>
        <w:tabs>
          <w:tab w:val="left" w:pos="-102"/>
          <w:tab w:val="left" w:pos="9318"/>
          <w:tab w:val="right" w:pos="9594"/>
        </w:tabs>
        <w:ind w:left="0" w:right="-666"/>
        <w:rPr>
          <w:rFonts w:ascii="Cambria" w:hAnsi="Cambria"/>
        </w:rPr>
      </w:pPr>
    </w:p>
    <w:p w14:paraId="250494AD" w14:textId="77777777" w:rsidR="00C1068A" w:rsidRPr="00A86F7A" w:rsidRDefault="00CE6B88">
      <w:pPr>
        <w:tabs>
          <w:tab w:val="left" w:pos="-102"/>
          <w:tab w:val="left" w:pos="9318"/>
          <w:tab w:val="right" w:pos="9594"/>
        </w:tabs>
        <w:ind w:right="-666"/>
        <w:rPr>
          <w:rFonts w:ascii="Cambria" w:hAnsi="Cambria"/>
          <w:b/>
          <w:bCs/>
          <w:sz w:val="28"/>
        </w:rPr>
      </w:pPr>
      <w:r w:rsidRPr="00A86F7A">
        <w:rPr>
          <w:rFonts w:ascii="Cambria" w:hAnsi="Cambria"/>
          <w:b/>
          <w:bCs/>
          <w:sz w:val="28"/>
        </w:rPr>
        <w:t>Doremus Porter Novelli</w:t>
      </w:r>
      <w:r w:rsidR="00C1068A" w:rsidRPr="00A86F7A">
        <w:rPr>
          <w:rFonts w:ascii="Cambria" w:hAnsi="Cambria"/>
          <w:b/>
          <w:bCs/>
          <w:sz w:val="28"/>
        </w:rPr>
        <w:t>, Los Angeles</w:t>
      </w:r>
      <w:r w:rsidR="00F87C56" w:rsidRPr="00A86F7A">
        <w:rPr>
          <w:rFonts w:ascii="Cambria" w:hAnsi="Cambria"/>
          <w:b/>
          <w:bCs/>
          <w:sz w:val="28"/>
        </w:rPr>
        <w:t xml:space="preserve"> </w:t>
      </w:r>
    </w:p>
    <w:p w14:paraId="3BC8758F" w14:textId="77777777" w:rsidR="00C1068A" w:rsidRPr="00A86F7A" w:rsidRDefault="00CE6B88">
      <w:pPr>
        <w:pStyle w:val="OmniPage22"/>
        <w:tabs>
          <w:tab w:val="left" w:pos="-102"/>
          <w:tab w:val="left" w:pos="2203"/>
          <w:tab w:val="right" w:pos="8418"/>
        </w:tabs>
        <w:ind w:right="-666"/>
        <w:rPr>
          <w:rFonts w:ascii="Cambria" w:hAnsi="Cambria"/>
          <w:b/>
          <w:bCs/>
          <w:sz w:val="28"/>
        </w:rPr>
      </w:pPr>
      <w:r w:rsidRPr="00A86F7A">
        <w:rPr>
          <w:rFonts w:ascii="Cambria" w:hAnsi="Cambria"/>
          <w:b/>
          <w:bCs/>
          <w:sz w:val="28"/>
        </w:rPr>
        <w:t>Porter, Novelli &amp; Associates,</w:t>
      </w:r>
      <w:r w:rsidR="00C1068A" w:rsidRPr="00A86F7A">
        <w:rPr>
          <w:rFonts w:ascii="Cambria" w:hAnsi="Cambria"/>
          <w:b/>
          <w:bCs/>
          <w:sz w:val="28"/>
        </w:rPr>
        <w:t xml:space="preserve"> Washington, DC</w:t>
      </w:r>
      <w:r w:rsidR="00F87C56" w:rsidRPr="00A86F7A">
        <w:rPr>
          <w:rFonts w:ascii="Cambria" w:hAnsi="Cambria"/>
          <w:b/>
          <w:bCs/>
          <w:sz w:val="28"/>
        </w:rPr>
        <w:t xml:space="preserve"> </w:t>
      </w:r>
    </w:p>
    <w:p w14:paraId="1452B815" w14:textId="77777777" w:rsidR="00C1068A" w:rsidRPr="00A86F7A" w:rsidRDefault="00C1068A">
      <w:pPr>
        <w:tabs>
          <w:tab w:val="left" w:pos="-102"/>
          <w:tab w:val="left" w:pos="2203"/>
          <w:tab w:val="right" w:pos="8418"/>
        </w:tabs>
        <w:ind w:right="-666"/>
        <w:rPr>
          <w:rFonts w:ascii="Cambria" w:hAnsi="Cambria"/>
        </w:rPr>
      </w:pPr>
    </w:p>
    <w:p w14:paraId="446CBBE5" w14:textId="77777777" w:rsidR="00497BC8" w:rsidRPr="00E123C7" w:rsidRDefault="00C1068A">
      <w:pPr>
        <w:pStyle w:val="OmniPage23"/>
        <w:tabs>
          <w:tab w:val="left" w:pos="-102"/>
        </w:tabs>
        <w:ind w:right="-380"/>
        <w:rPr>
          <w:rFonts w:ascii="Cambria" w:hAnsi="Cambria"/>
          <w:bCs/>
        </w:rPr>
      </w:pPr>
      <w:r w:rsidRPr="00E123C7">
        <w:rPr>
          <w:rFonts w:ascii="Cambria" w:hAnsi="Cambria"/>
          <w:bCs/>
          <w:smallCaps/>
        </w:rPr>
        <w:t>Research Associate and Special Projects Consultant</w:t>
      </w:r>
      <w:r w:rsidR="00CE6B88" w:rsidRPr="00E123C7">
        <w:rPr>
          <w:rFonts w:ascii="Cambria" w:hAnsi="Cambria"/>
          <w:bCs/>
          <w:smallCaps/>
        </w:rPr>
        <w:t>: 1980-1987</w:t>
      </w:r>
      <w:r w:rsidRPr="00E123C7">
        <w:rPr>
          <w:rFonts w:ascii="Cambria" w:hAnsi="Cambria"/>
          <w:bCs/>
        </w:rPr>
        <w:t xml:space="preserve"> </w:t>
      </w:r>
    </w:p>
    <w:p w14:paraId="1A7117DC" w14:textId="77777777" w:rsidR="00497BC8" w:rsidRPr="00E123C7" w:rsidRDefault="00497BC8">
      <w:pPr>
        <w:pStyle w:val="OmniPage23"/>
        <w:tabs>
          <w:tab w:val="left" w:pos="-102"/>
        </w:tabs>
        <w:ind w:right="-380"/>
        <w:rPr>
          <w:rFonts w:ascii="Cambria" w:hAnsi="Cambria"/>
          <w:bCs/>
        </w:rPr>
      </w:pPr>
    </w:p>
    <w:p w14:paraId="7FAD1A53" w14:textId="77777777" w:rsidR="00C1068A" w:rsidRPr="00E123C7" w:rsidRDefault="00497BC8">
      <w:pPr>
        <w:pStyle w:val="OmniPage23"/>
        <w:tabs>
          <w:tab w:val="left" w:pos="-102"/>
        </w:tabs>
        <w:ind w:right="-380"/>
        <w:rPr>
          <w:rFonts w:ascii="Cambria" w:hAnsi="Cambria"/>
        </w:rPr>
      </w:pPr>
      <w:r w:rsidRPr="00E123C7">
        <w:rPr>
          <w:rFonts w:ascii="Cambria" w:hAnsi="Cambria"/>
          <w:bCs/>
        </w:rPr>
        <w:t>My</w:t>
      </w:r>
      <w:r w:rsidRPr="00E123C7">
        <w:rPr>
          <w:rFonts w:ascii="Cambria" w:hAnsi="Cambria"/>
          <w:b/>
          <w:bCs/>
        </w:rPr>
        <w:t xml:space="preserve"> </w:t>
      </w:r>
      <w:r w:rsidR="00C1068A" w:rsidRPr="00E123C7">
        <w:rPr>
          <w:rFonts w:ascii="Cambria" w:hAnsi="Cambria"/>
        </w:rPr>
        <w:t xml:space="preserve">Los Angeles responsibilities were divided between marketing research and corporate public relations. </w:t>
      </w:r>
      <w:r w:rsidR="005A170F" w:rsidRPr="00E123C7">
        <w:rPr>
          <w:rFonts w:ascii="Cambria" w:hAnsi="Cambria"/>
        </w:rPr>
        <w:t xml:space="preserve">My clients included Greatwest Hospitals, </w:t>
      </w:r>
      <w:r w:rsidR="00C1068A" w:rsidRPr="00E123C7">
        <w:rPr>
          <w:rFonts w:ascii="Cambria" w:hAnsi="Cambria"/>
        </w:rPr>
        <w:t>the American Heart Association</w:t>
      </w:r>
      <w:r w:rsidR="005A170F" w:rsidRPr="00E123C7">
        <w:rPr>
          <w:rFonts w:ascii="Cambria" w:hAnsi="Cambria"/>
        </w:rPr>
        <w:t xml:space="preserve"> Los Angeles Affiliate, </w:t>
      </w:r>
      <w:r w:rsidR="00C1068A" w:rsidRPr="00E123C7">
        <w:rPr>
          <w:rFonts w:ascii="Cambria" w:hAnsi="Cambria"/>
        </w:rPr>
        <w:t>the State of California Lottery, Kubota Tractors of America, Richardson-Vicks, Inc., Bobrick</w:t>
      </w:r>
      <w:r w:rsidRPr="00E123C7">
        <w:rPr>
          <w:rFonts w:ascii="Cambria" w:hAnsi="Cambria"/>
        </w:rPr>
        <w:t>,</w:t>
      </w:r>
      <w:r w:rsidR="00C1068A" w:rsidRPr="00E123C7">
        <w:rPr>
          <w:rFonts w:ascii="Cambria" w:hAnsi="Cambria"/>
        </w:rPr>
        <w:t xml:space="preserve"> and the Austrian Trade Commission. In Washington, </w:t>
      </w:r>
      <w:r w:rsidRPr="00E123C7">
        <w:rPr>
          <w:rFonts w:ascii="Cambria" w:hAnsi="Cambria"/>
        </w:rPr>
        <w:t xml:space="preserve">I </w:t>
      </w:r>
      <w:r w:rsidR="00C1068A" w:rsidRPr="00E123C7">
        <w:rPr>
          <w:rFonts w:ascii="Cambria" w:hAnsi="Cambria"/>
        </w:rPr>
        <w:t>performed in-depth and survey research</w:t>
      </w:r>
      <w:r w:rsidR="00D52498" w:rsidRPr="00E123C7">
        <w:rPr>
          <w:rFonts w:ascii="Cambria" w:hAnsi="Cambria"/>
        </w:rPr>
        <w:t>,</w:t>
      </w:r>
      <w:r w:rsidR="00C1068A" w:rsidRPr="00E123C7">
        <w:rPr>
          <w:rFonts w:ascii="Cambria" w:hAnsi="Cambria"/>
        </w:rPr>
        <w:t xml:space="preserve"> and developed materials for the National Cancer Institute's Office of Smoking and Health, the U.S. Navy Surgeon General's Office, the Bureau of Community Health Services</w:t>
      </w:r>
      <w:r w:rsidR="005A170F" w:rsidRPr="00E123C7">
        <w:rPr>
          <w:rFonts w:ascii="Cambria" w:hAnsi="Cambria"/>
        </w:rPr>
        <w:t xml:space="preserve"> as well as United Way</w:t>
      </w:r>
      <w:r w:rsidR="00C1068A" w:rsidRPr="00E123C7">
        <w:rPr>
          <w:rFonts w:ascii="Cambria" w:hAnsi="Cambria"/>
        </w:rPr>
        <w:t>.</w:t>
      </w:r>
    </w:p>
    <w:p w14:paraId="2ED7E654" w14:textId="77777777" w:rsidR="00DE29B0" w:rsidRPr="00E123C7" w:rsidRDefault="00DE29B0">
      <w:pPr>
        <w:tabs>
          <w:tab w:val="left" w:pos="-136"/>
          <w:tab w:val="left" w:pos="698"/>
          <w:tab w:val="right" w:pos="8298"/>
        </w:tabs>
        <w:ind w:right="-666"/>
        <w:rPr>
          <w:rFonts w:ascii="Cambria" w:hAnsi="Cambria"/>
        </w:rPr>
      </w:pPr>
    </w:p>
    <w:p w14:paraId="5698A283" w14:textId="3CC95E97" w:rsidR="00812D6B" w:rsidRPr="00E123C7" w:rsidRDefault="00B874C1" w:rsidP="00E442B5">
      <w:pPr>
        <w:tabs>
          <w:tab w:val="left" w:pos="-102"/>
        </w:tabs>
        <w:ind w:right="-666"/>
        <w:outlineLvl w:val="0"/>
        <w:rPr>
          <w:rFonts w:ascii="Cambria" w:hAnsi="Cambria"/>
          <w:b/>
          <w:bCs/>
          <w:iCs/>
        </w:rPr>
      </w:pPr>
      <w:r w:rsidRPr="00E123C7">
        <w:rPr>
          <w:rFonts w:ascii="Cambria" w:hAnsi="Cambria"/>
          <w:b/>
          <w:bCs/>
          <w:iCs/>
        </w:rPr>
        <w:t>SERVICE ACTIVITIES</w:t>
      </w:r>
    </w:p>
    <w:p w14:paraId="389F5295" w14:textId="77777777" w:rsidR="00812D6B" w:rsidRPr="00E123C7" w:rsidRDefault="00812D6B" w:rsidP="00E442B5">
      <w:pPr>
        <w:tabs>
          <w:tab w:val="left" w:pos="-102"/>
        </w:tabs>
        <w:ind w:right="-666"/>
        <w:outlineLvl w:val="0"/>
        <w:rPr>
          <w:rFonts w:ascii="Cambria" w:hAnsi="Cambria" w:cs="Tahoma"/>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8"/>
        <w:gridCol w:w="2368"/>
      </w:tblGrid>
      <w:tr w:rsidR="00812D6B" w:rsidRPr="00E123C7" w14:paraId="005DEF0C" w14:textId="77777777" w:rsidTr="00CB52F7">
        <w:tc>
          <w:tcPr>
            <w:tcW w:w="6488" w:type="dxa"/>
          </w:tcPr>
          <w:p w14:paraId="532FF38C" w14:textId="77777777" w:rsidR="00812D6B" w:rsidRPr="00E123C7" w:rsidRDefault="00212FE0" w:rsidP="00CB52F7">
            <w:pPr>
              <w:rPr>
                <w:rFonts w:ascii="Cambria" w:hAnsi="Cambria"/>
                <w:b/>
                <w:bCs/>
                <w:sz w:val="22"/>
                <w:szCs w:val="22"/>
              </w:rPr>
            </w:pPr>
            <w:r>
              <w:rPr>
                <w:rFonts w:ascii="Cambria" w:hAnsi="Cambria"/>
                <w:b/>
                <w:bCs/>
                <w:sz w:val="22"/>
                <w:szCs w:val="22"/>
              </w:rPr>
              <w:t>Community/</w:t>
            </w:r>
            <w:r w:rsidR="00812D6B" w:rsidRPr="00E123C7">
              <w:rPr>
                <w:rFonts w:ascii="Cambria" w:hAnsi="Cambria"/>
                <w:b/>
                <w:bCs/>
                <w:sz w:val="22"/>
                <w:szCs w:val="22"/>
              </w:rPr>
              <w:t>National/International</w:t>
            </w:r>
          </w:p>
        </w:tc>
        <w:tc>
          <w:tcPr>
            <w:tcW w:w="2368" w:type="dxa"/>
          </w:tcPr>
          <w:p w14:paraId="719F1E65" w14:textId="77777777" w:rsidR="00812D6B" w:rsidRPr="00E123C7" w:rsidRDefault="00812D6B" w:rsidP="00CB52F7">
            <w:pPr>
              <w:rPr>
                <w:rFonts w:ascii="Cambria" w:hAnsi="Cambria"/>
                <w:sz w:val="22"/>
                <w:szCs w:val="22"/>
              </w:rPr>
            </w:pPr>
          </w:p>
        </w:tc>
      </w:tr>
      <w:tr w:rsidR="00802EE9" w:rsidRPr="00E123C7" w14:paraId="486AEC1A" w14:textId="77777777" w:rsidTr="00CB52F7">
        <w:tc>
          <w:tcPr>
            <w:tcW w:w="6488" w:type="dxa"/>
          </w:tcPr>
          <w:p w14:paraId="505BF698" w14:textId="0F5B82A9" w:rsidR="00802EE9" w:rsidRDefault="00802EE9" w:rsidP="00212FE0">
            <w:pPr>
              <w:tabs>
                <w:tab w:val="center" w:pos="4680"/>
              </w:tabs>
              <w:rPr>
                <w:rFonts w:ascii="Cambria" w:hAnsi="Cambria"/>
                <w:sz w:val="22"/>
                <w:szCs w:val="22"/>
              </w:rPr>
            </w:pPr>
            <w:r>
              <w:rPr>
                <w:rFonts w:ascii="Cambria" w:hAnsi="Cambria"/>
                <w:sz w:val="22"/>
                <w:szCs w:val="22"/>
              </w:rPr>
              <w:t>Regenerative Leadership Empowerment for the Advancement of Community Health (REACH). Provide workforce development training to rising public health leaders in social marketing and health communication.</w:t>
            </w:r>
          </w:p>
        </w:tc>
        <w:tc>
          <w:tcPr>
            <w:tcW w:w="2368" w:type="dxa"/>
          </w:tcPr>
          <w:p w14:paraId="731003B3" w14:textId="3B065D73" w:rsidR="00802EE9" w:rsidRDefault="00802EE9" w:rsidP="00CB52F7">
            <w:pPr>
              <w:rPr>
                <w:rFonts w:ascii="Cambria" w:hAnsi="Cambria"/>
                <w:sz w:val="22"/>
                <w:szCs w:val="22"/>
              </w:rPr>
            </w:pPr>
            <w:r>
              <w:rPr>
                <w:rFonts w:ascii="Cambria" w:hAnsi="Cambria"/>
                <w:sz w:val="22"/>
                <w:szCs w:val="22"/>
              </w:rPr>
              <w:t>2024-ongoing</w:t>
            </w:r>
          </w:p>
        </w:tc>
      </w:tr>
      <w:tr w:rsidR="003676CA" w:rsidRPr="00E123C7" w14:paraId="0B0BFEA6" w14:textId="77777777" w:rsidTr="00CB52F7">
        <w:tc>
          <w:tcPr>
            <w:tcW w:w="6488" w:type="dxa"/>
          </w:tcPr>
          <w:p w14:paraId="31FBF66B" w14:textId="1DD843B3" w:rsidR="003676CA" w:rsidRDefault="003676CA" w:rsidP="00212FE0">
            <w:pPr>
              <w:tabs>
                <w:tab w:val="center" w:pos="4680"/>
              </w:tabs>
              <w:rPr>
                <w:rFonts w:ascii="Cambria" w:hAnsi="Cambria"/>
                <w:sz w:val="22"/>
                <w:szCs w:val="22"/>
              </w:rPr>
            </w:pPr>
            <w:r>
              <w:rPr>
                <w:rFonts w:ascii="Cambria" w:hAnsi="Cambria"/>
                <w:sz w:val="22"/>
                <w:szCs w:val="22"/>
              </w:rPr>
              <w:t xml:space="preserve">US Department of Agriculture, Special Nutrition Assistance Program (SNAP)-ED. Provided social marketing training and guidance to Social Marketing workgroup. </w:t>
            </w:r>
          </w:p>
        </w:tc>
        <w:tc>
          <w:tcPr>
            <w:tcW w:w="2368" w:type="dxa"/>
          </w:tcPr>
          <w:p w14:paraId="2A293CBE" w14:textId="5BA0527E" w:rsidR="003676CA" w:rsidRDefault="003676CA" w:rsidP="00CB52F7">
            <w:pPr>
              <w:rPr>
                <w:rFonts w:ascii="Cambria" w:hAnsi="Cambria"/>
                <w:sz w:val="22"/>
                <w:szCs w:val="22"/>
              </w:rPr>
            </w:pPr>
            <w:r>
              <w:rPr>
                <w:rFonts w:ascii="Cambria" w:hAnsi="Cambria"/>
                <w:sz w:val="22"/>
                <w:szCs w:val="22"/>
              </w:rPr>
              <w:t>2023-</w:t>
            </w:r>
            <w:r w:rsidR="00802EE9">
              <w:rPr>
                <w:rFonts w:ascii="Cambria" w:hAnsi="Cambria"/>
                <w:sz w:val="22"/>
                <w:szCs w:val="22"/>
              </w:rPr>
              <w:t>2025</w:t>
            </w:r>
          </w:p>
        </w:tc>
      </w:tr>
      <w:tr w:rsidR="001824BB" w:rsidRPr="00E123C7" w14:paraId="7059BF98" w14:textId="77777777" w:rsidTr="00CB52F7">
        <w:tc>
          <w:tcPr>
            <w:tcW w:w="6488" w:type="dxa"/>
          </w:tcPr>
          <w:p w14:paraId="2AE52097" w14:textId="5E281ECC" w:rsidR="001824BB" w:rsidRDefault="001824BB" w:rsidP="00212FE0">
            <w:pPr>
              <w:tabs>
                <w:tab w:val="center" w:pos="4680"/>
              </w:tabs>
              <w:rPr>
                <w:rFonts w:ascii="Cambria" w:hAnsi="Cambria"/>
                <w:sz w:val="22"/>
                <w:szCs w:val="22"/>
              </w:rPr>
            </w:pPr>
            <w:r>
              <w:rPr>
                <w:rFonts w:ascii="Cambria" w:hAnsi="Cambria"/>
                <w:sz w:val="22"/>
                <w:szCs w:val="22"/>
              </w:rPr>
              <w:t>US D</w:t>
            </w:r>
            <w:r w:rsidR="007B4302">
              <w:rPr>
                <w:rFonts w:ascii="Cambria" w:hAnsi="Cambria"/>
                <w:sz w:val="22"/>
                <w:szCs w:val="22"/>
              </w:rPr>
              <w:t xml:space="preserve">epartment of Health and Human Services (DHHS), </w:t>
            </w:r>
            <w:r>
              <w:rPr>
                <w:rFonts w:ascii="Cambria" w:hAnsi="Cambria"/>
                <w:sz w:val="22"/>
                <w:szCs w:val="22"/>
              </w:rPr>
              <w:t xml:space="preserve">Centers </w:t>
            </w:r>
            <w:r w:rsidR="007B4302">
              <w:rPr>
                <w:rFonts w:ascii="Cambria" w:hAnsi="Cambria"/>
                <w:sz w:val="22"/>
                <w:szCs w:val="22"/>
              </w:rPr>
              <w:t xml:space="preserve">for Disease Control and Prevention (CDC), </w:t>
            </w:r>
            <w:r>
              <w:rPr>
                <w:rFonts w:ascii="Cambria" w:hAnsi="Cambria"/>
                <w:sz w:val="22"/>
                <w:szCs w:val="22"/>
              </w:rPr>
              <w:t>National Institute for Occupational Health and Safety (NIOSH)</w:t>
            </w:r>
            <w:r w:rsidR="007B4302">
              <w:rPr>
                <w:rFonts w:ascii="Cambria" w:hAnsi="Cambria"/>
                <w:sz w:val="22"/>
                <w:szCs w:val="22"/>
              </w:rPr>
              <w:t xml:space="preserve">-Intergovernmental </w:t>
            </w:r>
            <w:r w:rsidR="007B4302">
              <w:rPr>
                <w:rFonts w:ascii="Cambria" w:hAnsi="Cambria"/>
                <w:sz w:val="22"/>
                <w:szCs w:val="22"/>
              </w:rPr>
              <w:lastRenderedPageBreak/>
              <w:t>Personnel Act assignee – COVID-19 pandemic response</w:t>
            </w:r>
          </w:p>
        </w:tc>
        <w:tc>
          <w:tcPr>
            <w:tcW w:w="2368" w:type="dxa"/>
          </w:tcPr>
          <w:p w14:paraId="332011DB" w14:textId="06BD90C4" w:rsidR="001824BB" w:rsidRDefault="007B4302" w:rsidP="00CB52F7">
            <w:pPr>
              <w:rPr>
                <w:rFonts w:ascii="Cambria" w:hAnsi="Cambria"/>
                <w:sz w:val="22"/>
                <w:szCs w:val="22"/>
              </w:rPr>
            </w:pPr>
            <w:r>
              <w:rPr>
                <w:rFonts w:ascii="Cambria" w:hAnsi="Cambria"/>
                <w:sz w:val="22"/>
                <w:szCs w:val="22"/>
              </w:rPr>
              <w:lastRenderedPageBreak/>
              <w:t>2020-</w:t>
            </w:r>
            <w:r w:rsidR="00BF6F33">
              <w:rPr>
                <w:rFonts w:ascii="Cambria" w:hAnsi="Cambria"/>
                <w:sz w:val="22"/>
                <w:szCs w:val="22"/>
              </w:rPr>
              <w:t>2023</w:t>
            </w:r>
          </w:p>
        </w:tc>
      </w:tr>
      <w:tr w:rsidR="00305B7F" w:rsidRPr="00E123C7" w14:paraId="7FA5CE18" w14:textId="77777777" w:rsidTr="00CB52F7">
        <w:tc>
          <w:tcPr>
            <w:tcW w:w="6488" w:type="dxa"/>
          </w:tcPr>
          <w:p w14:paraId="0D8BABAB" w14:textId="635F37F1" w:rsidR="00305B7F" w:rsidRDefault="00305B7F" w:rsidP="00212FE0">
            <w:pPr>
              <w:tabs>
                <w:tab w:val="center" w:pos="4680"/>
              </w:tabs>
              <w:rPr>
                <w:rFonts w:ascii="Cambria" w:hAnsi="Cambria"/>
                <w:sz w:val="22"/>
                <w:szCs w:val="22"/>
              </w:rPr>
            </w:pPr>
            <w:r>
              <w:rPr>
                <w:rFonts w:ascii="Cambria" w:hAnsi="Cambria"/>
                <w:sz w:val="22"/>
                <w:szCs w:val="22"/>
              </w:rPr>
              <w:t>MANNA Research Institute Advisory Board, Philadelphia, PA</w:t>
            </w:r>
          </w:p>
        </w:tc>
        <w:tc>
          <w:tcPr>
            <w:tcW w:w="2368" w:type="dxa"/>
          </w:tcPr>
          <w:p w14:paraId="42458255" w14:textId="32CE15FE" w:rsidR="00305B7F" w:rsidRDefault="00305B7F" w:rsidP="00CB52F7">
            <w:pPr>
              <w:rPr>
                <w:rFonts w:ascii="Cambria" w:hAnsi="Cambria"/>
                <w:sz w:val="22"/>
                <w:szCs w:val="22"/>
              </w:rPr>
            </w:pPr>
            <w:r>
              <w:rPr>
                <w:rFonts w:ascii="Cambria" w:hAnsi="Cambria"/>
                <w:sz w:val="22"/>
                <w:szCs w:val="22"/>
              </w:rPr>
              <w:t>2017-</w:t>
            </w:r>
            <w:r w:rsidR="00802EE9">
              <w:rPr>
                <w:rFonts w:ascii="Cambria" w:hAnsi="Cambria"/>
                <w:sz w:val="22"/>
                <w:szCs w:val="22"/>
              </w:rPr>
              <w:t>ongoing</w:t>
            </w:r>
          </w:p>
        </w:tc>
      </w:tr>
      <w:tr w:rsidR="00212FE0" w:rsidRPr="00E123C7" w14:paraId="4A6A1C49" w14:textId="77777777" w:rsidTr="00CB52F7">
        <w:tc>
          <w:tcPr>
            <w:tcW w:w="6488" w:type="dxa"/>
          </w:tcPr>
          <w:p w14:paraId="2EA857A2" w14:textId="77777777" w:rsidR="00212FE0" w:rsidRPr="00E123C7" w:rsidRDefault="00212FE0" w:rsidP="00212FE0">
            <w:pPr>
              <w:tabs>
                <w:tab w:val="center" w:pos="4680"/>
              </w:tabs>
              <w:rPr>
                <w:rFonts w:ascii="Cambria" w:hAnsi="Cambria"/>
                <w:sz w:val="22"/>
                <w:szCs w:val="22"/>
              </w:rPr>
            </w:pPr>
            <w:r>
              <w:rPr>
                <w:rFonts w:ascii="Cambria" w:hAnsi="Cambria"/>
                <w:sz w:val="22"/>
                <w:szCs w:val="22"/>
              </w:rPr>
              <w:t>Victor Center for the Prevention of Jewish Genetic Diseases, Einstein Medical Center, Philadelphia. Advisory Board Member.</w:t>
            </w:r>
          </w:p>
        </w:tc>
        <w:tc>
          <w:tcPr>
            <w:tcW w:w="2368" w:type="dxa"/>
          </w:tcPr>
          <w:p w14:paraId="0B36A524" w14:textId="03FFA66D" w:rsidR="00212FE0" w:rsidRPr="00E123C7" w:rsidRDefault="00212FE0" w:rsidP="00CB52F7">
            <w:pPr>
              <w:rPr>
                <w:rFonts w:ascii="Cambria" w:hAnsi="Cambria"/>
                <w:sz w:val="22"/>
                <w:szCs w:val="22"/>
              </w:rPr>
            </w:pPr>
            <w:r>
              <w:rPr>
                <w:rFonts w:ascii="Cambria" w:hAnsi="Cambria"/>
                <w:sz w:val="22"/>
                <w:szCs w:val="22"/>
              </w:rPr>
              <w:t>2015 -</w:t>
            </w:r>
            <w:r w:rsidR="00305B7F">
              <w:rPr>
                <w:rFonts w:ascii="Cambria" w:hAnsi="Cambria"/>
                <w:sz w:val="22"/>
                <w:szCs w:val="22"/>
              </w:rPr>
              <w:t xml:space="preserve"> 2017</w:t>
            </w:r>
          </w:p>
        </w:tc>
      </w:tr>
      <w:tr w:rsidR="00061919" w:rsidRPr="00E123C7" w14:paraId="6246AE10" w14:textId="77777777" w:rsidTr="00CB52F7">
        <w:tc>
          <w:tcPr>
            <w:tcW w:w="6488" w:type="dxa"/>
          </w:tcPr>
          <w:p w14:paraId="63CBFDED" w14:textId="44326E0C" w:rsidR="00061919" w:rsidRPr="00E123C7" w:rsidRDefault="005E7FB0" w:rsidP="00CB52F7">
            <w:pPr>
              <w:rPr>
                <w:rFonts w:ascii="Cambria" w:hAnsi="Cambria"/>
                <w:sz w:val="22"/>
                <w:szCs w:val="22"/>
              </w:rPr>
            </w:pPr>
            <w:r>
              <w:rPr>
                <w:rFonts w:ascii="Cambria" w:hAnsi="Cambria"/>
                <w:sz w:val="22"/>
                <w:szCs w:val="22"/>
              </w:rPr>
              <w:t xml:space="preserve">Special Equestrians – provided guidance to faculty and students researching horseback riding as therapy for children with mental and physical disabilities. </w:t>
            </w:r>
          </w:p>
        </w:tc>
        <w:tc>
          <w:tcPr>
            <w:tcW w:w="2368" w:type="dxa"/>
          </w:tcPr>
          <w:p w14:paraId="23D94C09" w14:textId="4BF5C705" w:rsidR="00061919" w:rsidRPr="00E123C7" w:rsidRDefault="005E7FB0" w:rsidP="00CB52F7">
            <w:pPr>
              <w:rPr>
                <w:rFonts w:ascii="Cambria" w:hAnsi="Cambria"/>
                <w:sz w:val="22"/>
                <w:szCs w:val="22"/>
              </w:rPr>
            </w:pPr>
            <w:r>
              <w:rPr>
                <w:rFonts w:ascii="Cambria" w:hAnsi="Cambria"/>
                <w:sz w:val="22"/>
                <w:szCs w:val="22"/>
              </w:rPr>
              <w:t>2014-</w:t>
            </w:r>
            <w:r w:rsidR="00305B7F">
              <w:rPr>
                <w:rFonts w:ascii="Cambria" w:hAnsi="Cambria"/>
                <w:sz w:val="22"/>
                <w:szCs w:val="22"/>
              </w:rPr>
              <w:t xml:space="preserve"> 2016</w:t>
            </w:r>
          </w:p>
        </w:tc>
      </w:tr>
      <w:tr w:rsidR="00812D6B" w:rsidRPr="00E123C7" w14:paraId="68FAFDBA" w14:textId="77777777" w:rsidTr="00CB52F7">
        <w:tc>
          <w:tcPr>
            <w:tcW w:w="6488" w:type="dxa"/>
          </w:tcPr>
          <w:p w14:paraId="4C908FE0" w14:textId="5DB49873" w:rsidR="00812D6B" w:rsidRPr="00E123C7" w:rsidRDefault="00812D6B" w:rsidP="00CB52F7">
            <w:pPr>
              <w:rPr>
                <w:rFonts w:ascii="Cambria" w:hAnsi="Cambria"/>
                <w:sz w:val="22"/>
                <w:szCs w:val="22"/>
              </w:rPr>
            </w:pPr>
            <w:r w:rsidRPr="00E123C7">
              <w:rPr>
                <w:rFonts w:ascii="Cambria" w:hAnsi="Cambria"/>
                <w:sz w:val="22"/>
                <w:szCs w:val="22"/>
              </w:rPr>
              <w:t>AHRQ Review Panels</w:t>
            </w:r>
          </w:p>
        </w:tc>
        <w:tc>
          <w:tcPr>
            <w:tcW w:w="2368" w:type="dxa"/>
          </w:tcPr>
          <w:p w14:paraId="60EC6C13" w14:textId="77777777" w:rsidR="00812D6B" w:rsidRPr="00E123C7" w:rsidRDefault="00812D6B" w:rsidP="00CB52F7">
            <w:pPr>
              <w:rPr>
                <w:rFonts w:ascii="Cambria" w:hAnsi="Cambria"/>
                <w:sz w:val="22"/>
                <w:szCs w:val="22"/>
              </w:rPr>
            </w:pPr>
            <w:r w:rsidRPr="00E123C7">
              <w:rPr>
                <w:rFonts w:ascii="Cambria" w:hAnsi="Cambria"/>
                <w:sz w:val="22"/>
                <w:szCs w:val="22"/>
              </w:rPr>
              <w:t>2012, 2014</w:t>
            </w:r>
          </w:p>
        </w:tc>
      </w:tr>
      <w:tr w:rsidR="00812D6B" w:rsidRPr="00E123C7" w14:paraId="7FAACB7C" w14:textId="77777777" w:rsidTr="00CB52F7">
        <w:tc>
          <w:tcPr>
            <w:tcW w:w="6488" w:type="dxa"/>
          </w:tcPr>
          <w:p w14:paraId="7FE4A6D4" w14:textId="77777777" w:rsidR="00812D6B" w:rsidRPr="00E123C7" w:rsidRDefault="00812D6B" w:rsidP="00CB52F7">
            <w:pPr>
              <w:rPr>
                <w:rFonts w:ascii="Cambria" w:hAnsi="Cambria"/>
                <w:sz w:val="22"/>
                <w:szCs w:val="22"/>
              </w:rPr>
            </w:pPr>
            <w:r w:rsidRPr="00E123C7">
              <w:rPr>
                <w:rFonts w:ascii="Cambria" w:hAnsi="Cambria"/>
                <w:sz w:val="22"/>
                <w:szCs w:val="22"/>
              </w:rPr>
              <w:t>US DHHS, NIH: National Institute of Environmental Health. Breast Cancer Environmental Research Project</w:t>
            </w:r>
          </w:p>
          <w:p w14:paraId="01E10031" w14:textId="77777777" w:rsidR="00812D6B" w:rsidRPr="00E123C7" w:rsidRDefault="00812D6B" w:rsidP="00CB52F7">
            <w:pPr>
              <w:ind w:left="720"/>
              <w:rPr>
                <w:rFonts w:ascii="Cambria" w:hAnsi="Cambria"/>
                <w:sz w:val="22"/>
                <w:szCs w:val="22"/>
              </w:rPr>
            </w:pPr>
            <w:r w:rsidRPr="00E123C7">
              <w:rPr>
                <w:rFonts w:ascii="Cambria" w:hAnsi="Cambria"/>
                <w:sz w:val="22"/>
                <w:szCs w:val="22"/>
              </w:rPr>
              <w:t>Served on invited advisory panel to develop and review messages for communicating research findings to the Public.</w:t>
            </w:r>
          </w:p>
        </w:tc>
        <w:tc>
          <w:tcPr>
            <w:tcW w:w="2368" w:type="dxa"/>
          </w:tcPr>
          <w:p w14:paraId="2FD0FDF1" w14:textId="77777777" w:rsidR="00812D6B" w:rsidRPr="00E123C7" w:rsidRDefault="00812D6B" w:rsidP="00CB52F7">
            <w:pPr>
              <w:rPr>
                <w:rFonts w:ascii="Cambria" w:hAnsi="Cambria"/>
                <w:sz w:val="22"/>
                <w:szCs w:val="22"/>
              </w:rPr>
            </w:pPr>
            <w:r w:rsidRPr="00E123C7">
              <w:rPr>
                <w:rFonts w:ascii="Cambria" w:hAnsi="Cambria"/>
                <w:sz w:val="22"/>
                <w:szCs w:val="22"/>
              </w:rPr>
              <w:t>2011</w:t>
            </w:r>
          </w:p>
        </w:tc>
      </w:tr>
      <w:tr w:rsidR="00812D6B" w:rsidRPr="00E123C7" w14:paraId="51640692" w14:textId="77777777" w:rsidTr="00CB52F7">
        <w:tc>
          <w:tcPr>
            <w:tcW w:w="6488" w:type="dxa"/>
          </w:tcPr>
          <w:p w14:paraId="564D4915" w14:textId="77777777" w:rsidR="00812D6B" w:rsidRPr="00E123C7" w:rsidRDefault="00812D6B" w:rsidP="00CB52F7">
            <w:pPr>
              <w:rPr>
                <w:rFonts w:ascii="Cambria" w:hAnsi="Cambria"/>
                <w:sz w:val="22"/>
                <w:szCs w:val="22"/>
              </w:rPr>
            </w:pPr>
            <w:r w:rsidRPr="00E123C7">
              <w:rPr>
                <w:rFonts w:ascii="Cambria" w:hAnsi="Cambria"/>
                <w:sz w:val="22"/>
                <w:szCs w:val="22"/>
              </w:rPr>
              <w:t>US Department of Agriculture, Advisory Panel on Breastfeeding Promotion.</w:t>
            </w:r>
          </w:p>
          <w:p w14:paraId="6DF9A057" w14:textId="77777777" w:rsidR="00812D6B" w:rsidRPr="00E123C7" w:rsidRDefault="00812D6B" w:rsidP="00CB52F7">
            <w:pPr>
              <w:ind w:left="720"/>
              <w:rPr>
                <w:rFonts w:ascii="Cambria" w:hAnsi="Cambria"/>
                <w:sz w:val="22"/>
                <w:szCs w:val="22"/>
              </w:rPr>
            </w:pPr>
            <w:r w:rsidRPr="00E123C7">
              <w:rPr>
                <w:rFonts w:ascii="Cambria" w:hAnsi="Cambria"/>
                <w:sz w:val="22"/>
                <w:szCs w:val="22"/>
              </w:rPr>
              <w:t xml:space="preserve">Participated in IOM/NAS meeting to provide guidance to USDA in revision of breastfeeding promotion through the Women, Infants and Children (WIC) program. </w:t>
            </w:r>
          </w:p>
        </w:tc>
        <w:tc>
          <w:tcPr>
            <w:tcW w:w="2368" w:type="dxa"/>
          </w:tcPr>
          <w:p w14:paraId="1C891129" w14:textId="77777777" w:rsidR="00812D6B" w:rsidRPr="00E123C7" w:rsidRDefault="00812D6B" w:rsidP="00CB52F7">
            <w:pPr>
              <w:rPr>
                <w:rFonts w:ascii="Cambria" w:hAnsi="Cambria"/>
                <w:sz w:val="22"/>
                <w:szCs w:val="22"/>
              </w:rPr>
            </w:pPr>
            <w:r w:rsidRPr="00E123C7">
              <w:rPr>
                <w:rFonts w:ascii="Cambria" w:hAnsi="Cambria"/>
                <w:sz w:val="22"/>
                <w:szCs w:val="22"/>
              </w:rPr>
              <w:t>2011</w:t>
            </w:r>
          </w:p>
        </w:tc>
      </w:tr>
      <w:tr w:rsidR="00812D6B" w:rsidRPr="00E123C7" w14:paraId="129BC126" w14:textId="77777777" w:rsidTr="00CB52F7">
        <w:tc>
          <w:tcPr>
            <w:tcW w:w="6488" w:type="dxa"/>
          </w:tcPr>
          <w:p w14:paraId="055CDD1E" w14:textId="77777777" w:rsidR="00812D6B" w:rsidRPr="00E123C7" w:rsidRDefault="00812D6B" w:rsidP="00CB52F7">
            <w:pPr>
              <w:rPr>
                <w:rFonts w:ascii="Cambria" w:hAnsi="Cambria"/>
                <w:sz w:val="22"/>
                <w:szCs w:val="22"/>
              </w:rPr>
            </w:pPr>
            <w:r w:rsidRPr="00E123C7">
              <w:rPr>
                <w:rFonts w:ascii="Cambria" w:hAnsi="Cambria"/>
                <w:sz w:val="22"/>
                <w:szCs w:val="22"/>
              </w:rPr>
              <w:t xml:space="preserve">Association of Schools of Public Health (ASPH) </w:t>
            </w:r>
          </w:p>
          <w:p w14:paraId="569B85B7" w14:textId="77777777" w:rsidR="00812D6B" w:rsidRPr="00E123C7" w:rsidRDefault="00812D6B" w:rsidP="00CB52F7">
            <w:pPr>
              <w:rPr>
                <w:rFonts w:ascii="Cambria" w:hAnsi="Cambria"/>
                <w:sz w:val="22"/>
                <w:szCs w:val="22"/>
              </w:rPr>
            </w:pPr>
            <w:r w:rsidRPr="00E123C7">
              <w:rPr>
                <w:rFonts w:ascii="Cambria" w:hAnsi="Cambria"/>
                <w:sz w:val="22"/>
                <w:szCs w:val="22"/>
              </w:rPr>
              <w:t xml:space="preserve">Public Health Preparedness &amp; Response Core Competency Development Project. </w:t>
            </w:r>
          </w:p>
          <w:p w14:paraId="276591B4" w14:textId="77777777" w:rsidR="00812D6B" w:rsidRPr="00E123C7" w:rsidRDefault="00812D6B" w:rsidP="00CB52F7">
            <w:pPr>
              <w:ind w:left="720"/>
              <w:rPr>
                <w:rFonts w:ascii="Cambria" w:hAnsi="Cambria"/>
                <w:sz w:val="22"/>
                <w:szCs w:val="22"/>
              </w:rPr>
            </w:pPr>
            <w:r w:rsidRPr="00E123C7">
              <w:rPr>
                <w:rFonts w:ascii="Cambria" w:hAnsi="Cambria"/>
                <w:sz w:val="22"/>
                <w:szCs w:val="22"/>
              </w:rPr>
              <w:t xml:space="preserve">Served on invited task force to define competency levels and assessment measures of skills critical to mounting an effective communication response during a public health emergency of national or local proportions. </w:t>
            </w:r>
          </w:p>
          <w:p w14:paraId="7E936028" w14:textId="77777777" w:rsidR="00812D6B" w:rsidRPr="00E123C7" w:rsidRDefault="00812D6B" w:rsidP="00CB52F7">
            <w:pPr>
              <w:rPr>
                <w:rFonts w:ascii="Cambria" w:hAnsi="Cambria"/>
                <w:sz w:val="22"/>
                <w:szCs w:val="22"/>
              </w:rPr>
            </w:pPr>
          </w:p>
        </w:tc>
        <w:tc>
          <w:tcPr>
            <w:tcW w:w="2368" w:type="dxa"/>
          </w:tcPr>
          <w:p w14:paraId="76DCE074" w14:textId="77777777" w:rsidR="00812D6B" w:rsidRPr="00E123C7" w:rsidRDefault="00812D6B" w:rsidP="00CB52F7">
            <w:pPr>
              <w:rPr>
                <w:rFonts w:ascii="Cambria" w:hAnsi="Cambria"/>
                <w:sz w:val="22"/>
                <w:szCs w:val="22"/>
              </w:rPr>
            </w:pPr>
            <w:r w:rsidRPr="00E123C7">
              <w:rPr>
                <w:rFonts w:ascii="Cambria" w:hAnsi="Cambria"/>
                <w:sz w:val="22"/>
                <w:szCs w:val="22"/>
              </w:rPr>
              <w:t>2009-2010</w:t>
            </w:r>
          </w:p>
        </w:tc>
      </w:tr>
      <w:tr w:rsidR="00812D6B" w:rsidRPr="00E123C7" w14:paraId="4CF3FA95" w14:textId="77777777" w:rsidTr="00CB52F7">
        <w:tc>
          <w:tcPr>
            <w:tcW w:w="6488" w:type="dxa"/>
          </w:tcPr>
          <w:p w14:paraId="7C4D7DC8" w14:textId="77777777" w:rsidR="00812D6B" w:rsidRPr="00E123C7" w:rsidRDefault="00812D6B" w:rsidP="00CB52F7">
            <w:pPr>
              <w:rPr>
                <w:rFonts w:ascii="Cambria" w:hAnsi="Cambria"/>
                <w:sz w:val="22"/>
                <w:szCs w:val="22"/>
              </w:rPr>
            </w:pPr>
            <w:r w:rsidRPr="00E123C7">
              <w:rPr>
                <w:rFonts w:ascii="Cambria" w:hAnsi="Cambria"/>
                <w:sz w:val="22"/>
                <w:szCs w:val="22"/>
              </w:rPr>
              <w:t>US Department of Health and Human Services (HHS): Healthy People 2020</w:t>
            </w:r>
          </w:p>
          <w:p w14:paraId="43DF5D96" w14:textId="77777777" w:rsidR="00812D6B" w:rsidRPr="00E123C7" w:rsidRDefault="00812D6B" w:rsidP="00CB52F7">
            <w:pPr>
              <w:ind w:left="720"/>
              <w:rPr>
                <w:rFonts w:ascii="Cambria" w:hAnsi="Cambria"/>
                <w:sz w:val="22"/>
                <w:szCs w:val="22"/>
              </w:rPr>
            </w:pPr>
            <w:r w:rsidRPr="00E123C7">
              <w:rPr>
                <w:rFonts w:ascii="Cambria" w:hAnsi="Cambria"/>
                <w:sz w:val="22"/>
                <w:szCs w:val="22"/>
              </w:rPr>
              <w:t xml:space="preserve">Participated in advisory group to develop national health communication objectives   </w:t>
            </w:r>
          </w:p>
        </w:tc>
        <w:tc>
          <w:tcPr>
            <w:tcW w:w="2368" w:type="dxa"/>
          </w:tcPr>
          <w:p w14:paraId="6B162E1D" w14:textId="77777777" w:rsidR="00812D6B" w:rsidRPr="00E123C7" w:rsidRDefault="00812D6B" w:rsidP="00CB52F7">
            <w:pPr>
              <w:rPr>
                <w:rFonts w:ascii="Cambria" w:hAnsi="Cambria"/>
                <w:sz w:val="22"/>
                <w:szCs w:val="22"/>
              </w:rPr>
            </w:pPr>
            <w:r w:rsidRPr="00E123C7">
              <w:rPr>
                <w:rFonts w:ascii="Cambria" w:hAnsi="Cambria"/>
                <w:sz w:val="22"/>
                <w:szCs w:val="22"/>
              </w:rPr>
              <w:t>2009-2010</w:t>
            </w:r>
          </w:p>
        </w:tc>
      </w:tr>
      <w:tr w:rsidR="00812D6B" w:rsidRPr="00E123C7" w14:paraId="71AF8E8A" w14:textId="77777777" w:rsidTr="00CB52F7">
        <w:tc>
          <w:tcPr>
            <w:tcW w:w="6488" w:type="dxa"/>
          </w:tcPr>
          <w:p w14:paraId="34B281E8" w14:textId="77777777" w:rsidR="00812D6B" w:rsidRPr="00E123C7" w:rsidRDefault="00812D6B" w:rsidP="00CB52F7">
            <w:pPr>
              <w:jc w:val="both"/>
              <w:rPr>
                <w:rFonts w:ascii="Cambria" w:hAnsi="Cambria"/>
                <w:b/>
                <w:bCs/>
              </w:rPr>
            </w:pPr>
            <w:r w:rsidRPr="00E123C7">
              <w:rPr>
                <w:rFonts w:ascii="Cambria" w:hAnsi="Cambria"/>
                <w:b/>
                <w:bCs/>
              </w:rPr>
              <w:t>Professional</w:t>
            </w:r>
          </w:p>
        </w:tc>
        <w:tc>
          <w:tcPr>
            <w:tcW w:w="2368" w:type="dxa"/>
          </w:tcPr>
          <w:p w14:paraId="3F2E6398" w14:textId="77777777" w:rsidR="00812D6B" w:rsidRPr="00E123C7" w:rsidRDefault="00812D6B" w:rsidP="00CB52F7">
            <w:pPr>
              <w:rPr>
                <w:rFonts w:ascii="Cambria" w:hAnsi="Cambria"/>
                <w:sz w:val="22"/>
                <w:szCs w:val="22"/>
              </w:rPr>
            </w:pPr>
          </w:p>
        </w:tc>
      </w:tr>
      <w:tr w:rsidR="001824BB" w:rsidRPr="00E123C7" w14:paraId="1796D8F8" w14:textId="77777777" w:rsidTr="00CB52F7">
        <w:tc>
          <w:tcPr>
            <w:tcW w:w="6488" w:type="dxa"/>
          </w:tcPr>
          <w:p w14:paraId="7CDDEF2E" w14:textId="2CBCC774" w:rsidR="001824BB" w:rsidRDefault="001824BB" w:rsidP="00E97969">
            <w:pPr>
              <w:rPr>
                <w:rFonts w:ascii="Cambria" w:hAnsi="Cambria"/>
                <w:sz w:val="22"/>
                <w:szCs w:val="22"/>
              </w:rPr>
            </w:pPr>
            <w:r>
              <w:rPr>
                <w:rFonts w:ascii="Cambria" w:hAnsi="Cambria"/>
                <w:sz w:val="22"/>
                <w:szCs w:val="22"/>
              </w:rPr>
              <w:t xml:space="preserve">The USF Social Marketing Conference, Clearwater, FL </w:t>
            </w:r>
            <w:r w:rsidR="00802EE9">
              <w:rPr>
                <w:rFonts w:ascii="Cambria" w:hAnsi="Cambria"/>
                <w:sz w:val="22"/>
                <w:szCs w:val="22"/>
              </w:rPr>
              <w:t>– Conference Chair</w:t>
            </w:r>
            <w:r>
              <w:rPr>
                <w:rFonts w:ascii="Cambria" w:hAnsi="Cambria"/>
                <w:sz w:val="22"/>
                <w:szCs w:val="22"/>
              </w:rPr>
              <w:t xml:space="preserve"> </w:t>
            </w:r>
          </w:p>
        </w:tc>
        <w:tc>
          <w:tcPr>
            <w:tcW w:w="2368" w:type="dxa"/>
          </w:tcPr>
          <w:p w14:paraId="692DA81A" w14:textId="278A7033" w:rsidR="001824BB" w:rsidRDefault="001824BB" w:rsidP="00E97969">
            <w:pPr>
              <w:rPr>
                <w:rFonts w:ascii="Cambria" w:hAnsi="Cambria"/>
                <w:sz w:val="22"/>
                <w:szCs w:val="22"/>
              </w:rPr>
            </w:pPr>
            <w:r>
              <w:rPr>
                <w:rFonts w:ascii="Cambria" w:hAnsi="Cambria"/>
                <w:sz w:val="22"/>
                <w:szCs w:val="22"/>
              </w:rPr>
              <w:t>2018-</w:t>
            </w:r>
            <w:r w:rsidR="00802EE9">
              <w:rPr>
                <w:rFonts w:ascii="Cambria" w:hAnsi="Cambria"/>
                <w:sz w:val="22"/>
                <w:szCs w:val="22"/>
              </w:rPr>
              <w:t>2025</w:t>
            </w:r>
          </w:p>
        </w:tc>
      </w:tr>
      <w:tr w:rsidR="00A509F4" w:rsidRPr="00E123C7" w14:paraId="22EB0217" w14:textId="77777777" w:rsidTr="00CB52F7">
        <w:tc>
          <w:tcPr>
            <w:tcW w:w="6488" w:type="dxa"/>
          </w:tcPr>
          <w:p w14:paraId="5241BBA9" w14:textId="0DDA7FB7" w:rsidR="00A509F4" w:rsidRDefault="00802EE9" w:rsidP="00E97969">
            <w:pPr>
              <w:rPr>
                <w:rFonts w:ascii="Cambria" w:hAnsi="Cambria"/>
                <w:sz w:val="22"/>
                <w:szCs w:val="22"/>
              </w:rPr>
            </w:pPr>
            <w:r>
              <w:rPr>
                <w:rFonts w:ascii="Cambria" w:hAnsi="Cambria"/>
                <w:sz w:val="22"/>
                <w:szCs w:val="22"/>
              </w:rPr>
              <w:t xml:space="preserve">Society for Health Communication: </w:t>
            </w:r>
            <w:r w:rsidR="00A509F4">
              <w:rPr>
                <w:rFonts w:ascii="Cambria" w:hAnsi="Cambria"/>
                <w:sz w:val="22"/>
                <w:szCs w:val="22"/>
              </w:rPr>
              <w:t>Founding Steering Committee Member</w:t>
            </w:r>
          </w:p>
          <w:p w14:paraId="474A5B61" w14:textId="77777777" w:rsidR="00B04087" w:rsidRDefault="00B04087" w:rsidP="00E97969">
            <w:pPr>
              <w:rPr>
                <w:rFonts w:ascii="Cambria" w:hAnsi="Cambria"/>
                <w:sz w:val="22"/>
                <w:szCs w:val="22"/>
              </w:rPr>
            </w:pPr>
            <w:r>
              <w:rPr>
                <w:rFonts w:ascii="Cambria" w:hAnsi="Cambria"/>
                <w:sz w:val="22"/>
                <w:szCs w:val="22"/>
              </w:rPr>
              <w:t>Advisory Board</w:t>
            </w:r>
          </w:p>
          <w:p w14:paraId="76FC398B" w14:textId="22F8FEF6" w:rsidR="00802EE9" w:rsidRPr="00E123C7" w:rsidRDefault="00802EE9" w:rsidP="00E97969">
            <w:pPr>
              <w:rPr>
                <w:rFonts w:ascii="Cambria" w:hAnsi="Cambria"/>
                <w:sz w:val="22"/>
                <w:szCs w:val="22"/>
              </w:rPr>
            </w:pPr>
            <w:r>
              <w:rPr>
                <w:rFonts w:ascii="Cambria" w:hAnsi="Cambria"/>
                <w:sz w:val="22"/>
                <w:szCs w:val="22"/>
              </w:rPr>
              <w:t>Emeritus Trustee Committee</w:t>
            </w:r>
          </w:p>
        </w:tc>
        <w:tc>
          <w:tcPr>
            <w:tcW w:w="2368" w:type="dxa"/>
          </w:tcPr>
          <w:p w14:paraId="37142E38" w14:textId="77777777" w:rsidR="00A509F4" w:rsidRDefault="00A509F4" w:rsidP="00E97969">
            <w:pPr>
              <w:rPr>
                <w:rFonts w:ascii="Cambria" w:hAnsi="Cambria"/>
                <w:sz w:val="22"/>
                <w:szCs w:val="22"/>
              </w:rPr>
            </w:pPr>
            <w:r>
              <w:rPr>
                <w:rFonts w:ascii="Cambria" w:hAnsi="Cambria"/>
                <w:sz w:val="22"/>
                <w:szCs w:val="22"/>
              </w:rPr>
              <w:t>2014-</w:t>
            </w:r>
            <w:r w:rsidR="00B04087">
              <w:rPr>
                <w:rFonts w:ascii="Cambria" w:hAnsi="Cambria"/>
                <w:sz w:val="22"/>
                <w:szCs w:val="22"/>
              </w:rPr>
              <w:t>2021</w:t>
            </w:r>
          </w:p>
          <w:p w14:paraId="0F7A2480" w14:textId="77777777" w:rsidR="00B04087" w:rsidRDefault="00B04087" w:rsidP="00E97969">
            <w:pPr>
              <w:rPr>
                <w:rFonts w:ascii="Cambria" w:hAnsi="Cambria"/>
                <w:sz w:val="22"/>
                <w:szCs w:val="22"/>
              </w:rPr>
            </w:pPr>
          </w:p>
          <w:p w14:paraId="2E60837E" w14:textId="77777777" w:rsidR="00B04087" w:rsidRDefault="00B04087" w:rsidP="00E97969">
            <w:pPr>
              <w:rPr>
                <w:rFonts w:ascii="Cambria" w:hAnsi="Cambria"/>
                <w:sz w:val="22"/>
                <w:szCs w:val="22"/>
              </w:rPr>
            </w:pPr>
            <w:r>
              <w:rPr>
                <w:rFonts w:ascii="Cambria" w:hAnsi="Cambria"/>
                <w:sz w:val="22"/>
                <w:szCs w:val="22"/>
              </w:rPr>
              <w:t>2022-</w:t>
            </w:r>
            <w:r w:rsidR="00802EE9">
              <w:rPr>
                <w:rFonts w:ascii="Cambria" w:hAnsi="Cambria"/>
                <w:sz w:val="22"/>
                <w:szCs w:val="22"/>
              </w:rPr>
              <w:t>2026</w:t>
            </w:r>
          </w:p>
          <w:p w14:paraId="45387B9D" w14:textId="39534016" w:rsidR="00802EE9" w:rsidRPr="00E123C7" w:rsidRDefault="00802EE9" w:rsidP="00E97969">
            <w:pPr>
              <w:rPr>
                <w:rFonts w:ascii="Cambria" w:hAnsi="Cambria"/>
                <w:sz w:val="22"/>
                <w:szCs w:val="22"/>
              </w:rPr>
            </w:pPr>
            <w:r>
              <w:rPr>
                <w:rFonts w:ascii="Cambria" w:hAnsi="Cambria"/>
                <w:sz w:val="22"/>
                <w:szCs w:val="22"/>
              </w:rPr>
              <w:t>2026-ongoing</w:t>
            </w:r>
          </w:p>
        </w:tc>
      </w:tr>
      <w:tr w:rsidR="005E7FB0" w:rsidRPr="00E123C7" w14:paraId="5FF1E5AA" w14:textId="77777777" w:rsidTr="00CB52F7">
        <w:tc>
          <w:tcPr>
            <w:tcW w:w="6488" w:type="dxa"/>
          </w:tcPr>
          <w:p w14:paraId="2CBBEDD8" w14:textId="77777777" w:rsidR="005E7FB0" w:rsidRPr="00E123C7" w:rsidRDefault="005E7FB0" w:rsidP="00E97969">
            <w:pPr>
              <w:rPr>
                <w:rFonts w:ascii="Cambria" w:hAnsi="Cambria"/>
                <w:sz w:val="22"/>
                <w:szCs w:val="22"/>
              </w:rPr>
            </w:pPr>
            <w:r w:rsidRPr="00E123C7">
              <w:rPr>
                <w:rFonts w:ascii="Cambria" w:hAnsi="Cambria"/>
                <w:sz w:val="22"/>
                <w:szCs w:val="22"/>
              </w:rPr>
              <w:t>Co-Chair: Community of Practice for Health Communication and Social Marketing, Society for Public Health Education (SOPHE)</w:t>
            </w:r>
          </w:p>
        </w:tc>
        <w:tc>
          <w:tcPr>
            <w:tcW w:w="2368" w:type="dxa"/>
          </w:tcPr>
          <w:p w14:paraId="40A047DE" w14:textId="77777777" w:rsidR="005E7FB0" w:rsidRPr="00E123C7" w:rsidRDefault="005E7FB0" w:rsidP="00A509F4">
            <w:pPr>
              <w:rPr>
                <w:rFonts w:ascii="Cambria" w:hAnsi="Cambria"/>
                <w:sz w:val="22"/>
                <w:szCs w:val="22"/>
              </w:rPr>
            </w:pPr>
            <w:r w:rsidRPr="00E123C7">
              <w:rPr>
                <w:rFonts w:ascii="Cambria" w:hAnsi="Cambria"/>
                <w:sz w:val="22"/>
                <w:szCs w:val="22"/>
              </w:rPr>
              <w:t>2011-</w:t>
            </w:r>
            <w:r w:rsidR="00A509F4">
              <w:rPr>
                <w:rFonts w:ascii="Cambria" w:hAnsi="Cambria"/>
                <w:sz w:val="22"/>
                <w:szCs w:val="22"/>
              </w:rPr>
              <w:t>2014</w:t>
            </w:r>
          </w:p>
        </w:tc>
      </w:tr>
      <w:tr w:rsidR="00440C67" w:rsidRPr="00E123C7" w14:paraId="5A2378B3" w14:textId="77777777" w:rsidTr="00CB52F7">
        <w:tc>
          <w:tcPr>
            <w:tcW w:w="6488" w:type="dxa"/>
          </w:tcPr>
          <w:p w14:paraId="5E0498AD" w14:textId="77777777" w:rsidR="00440C67" w:rsidRPr="00E123C7" w:rsidRDefault="00440C67" w:rsidP="00E97969">
            <w:pPr>
              <w:rPr>
                <w:rFonts w:ascii="Cambria" w:hAnsi="Cambria"/>
                <w:sz w:val="22"/>
                <w:szCs w:val="22"/>
              </w:rPr>
            </w:pPr>
            <w:r>
              <w:rPr>
                <w:rFonts w:ascii="Cambria" w:hAnsi="Cambria"/>
                <w:sz w:val="22"/>
                <w:szCs w:val="22"/>
              </w:rPr>
              <w:t>Editorial Board, Social Marketing Quarterly</w:t>
            </w:r>
          </w:p>
        </w:tc>
        <w:tc>
          <w:tcPr>
            <w:tcW w:w="2368" w:type="dxa"/>
          </w:tcPr>
          <w:p w14:paraId="71621098" w14:textId="49B3FE0B" w:rsidR="00440C67" w:rsidRPr="00E123C7" w:rsidRDefault="00440C67" w:rsidP="00E97969">
            <w:pPr>
              <w:rPr>
                <w:rFonts w:ascii="Cambria" w:hAnsi="Cambria"/>
                <w:sz w:val="22"/>
                <w:szCs w:val="22"/>
              </w:rPr>
            </w:pPr>
            <w:r>
              <w:rPr>
                <w:rFonts w:ascii="Cambria" w:hAnsi="Cambria"/>
                <w:sz w:val="22"/>
                <w:szCs w:val="22"/>
              </w:rPr>
              <w:t>2012-</w:t>
            </w:r>
            <w:r w:rsidR="00BF6F33">
              <w:rPr>
                <w:rFonts w:ascii="Cambria" w:hAnsi="Cambria"/>
                <w:sz w:val="22"/>
                <w:szCs w:val="22"/>
              </w:rPr>
              <w:t xml:space="preserve"> ongoing</w:t>
            </w:r>
          </w:p>
        </w:tc>
      </w:tr>
      <w:tr w:rsidR="009C2B8B" w:rsidRPr="00E123C7" w14:paraId="647BA6D1" w14:textId="77777777" w:rsidTr="00CB52F7">
        <w:tc>
          <w:tcPr>
            <w:tcW w:w="6488" w:type="dxa"/>
          </w:tcPr>
          <w:p w14:paraId="14254F0C" w14:textId="1C1F5EC0" w:rsidR="009C2B8B" w:rsidRPr="00E123C7" w:rsidRDefault="009C2B8B" w:rsidP="00E97969">
            <w:pPr>
              <w:rPr>
                <w:rFonts w:ascii="Cambria" w:hAnsi="Cambria"/>
                <w:sz w:val="22"/>
                <w:szCs w:val="22"/>
              </w:rPr>
            </w:pPr>
            <w:r>
              <w:rPr>
                <w:rFonts w:ascii="Cambria" w:hAnsi="Cambria"/>
                <w:sz w:val="22"/>
                <w:szCs w:val="22"/>
              </w:rPr>
              <w:t xml:space="preserve">Reviewer and Special Edition Editor, </w:t>
            </w:r>
            <w:r w:rsidRPr="009C2B8B">
              <w:rPr>
                <w:rFonts w:ascii="Cambria" w:hAnsi="Cambria"/>
                <w:i/>
                <w:iCs/>
                <w:sz w:val="22"/>
                <w:szCs w:val="22"/>
              </w:rPr>
              <w:t>Health Care</w:t>
            </w:r>
          </w:p>
        </w:tc>
        <w:tc>
          <w:tcPr>
            <w:tcW w:w="2368" w:type="dxa"/>
          </w:tcPr>
          <w:p w14:paraId="765636A7" w14:textId="126241D6" w:rsidR="009C2B8B" w:rsidRPr="00E123C7" w:rsidRDefault="009C2B8B" w:rsidP="00E97969">
            <w:pPr>
              <w:rPr>
                <w:rFonts w:ascii="Cambria" w:hAnsi="Cambria"/>
                <w:sz w:val="22"/>
                <w:szCs w:val="22"/>
              </w:rPr>
            </w:pPr>
            <w:r>
              <w:rPr>
                <w:rFonts w:ascii="Cambria" w:hAnsi="Cambria"/>
                <w:sz w:val="22"/>
                <w:szCs w:val="22"/>
              </w:rPr>
              <w:t>2023</w:t>
            </w:r>
          </w:p>
        </w:tc>
      </w:tr>
      <w:tr w:rsidR="00440C67" w:rsidRPr="00E123C7" w14:paraId="6B3D8777" w14:textId="77777777" w:rsidTr="00CB52F7">
        <w:tc>
          <w:tcPr>
            <w:tcW w:w="6488" w:type="dxa"/>
          </w:tcPr>
          <w:p w14:paraId="1DDA5102" w14:textId="77777777" w:rsidR="00440C67" w:rsidRPr="00E123C7" w:rsidRDefault="00440C67" w:rsidP="00E97969">
            <w:pPr>
              <w:rPr>
                <w:rFonts w:ascii="Cambria" w:hAnsi="Cambria"/>
                <w:sz w:val="22"/>
                <w:szCs w:val="22"/>
              </w:rPr>
            </w:pPr>
            <w:r w:rsidRPr="00E123C7">
              <w:rPr>
                <w:rFonts w:ascii="Cambria" w:hAnsi="Cambria"/>
                <w:sz w:val="22"/>
                <w:szCs w:val="22"/>
              </w:rPr>
              <w:t xml:space="preserve">Associate Editor, Social marketing and Health Communication, </w:t>
            </w:r>
            <w:r w:rsidRPr="00E123C7">
              <w:rPr>
                <w:rFonts w:ascii="Cambria" w:hAnsi="Cambria"/>
                <w:i/>
                <w:sz w:val="22"/>
                <w:szCs w:val="22"/>
              </w:rPr>
              <w:t>Health Promotion Practice</w:t>
            </w:r>
          </w:p>
        </w:tc>
        <w:tc>
          <w:tcPr>
            <w:tcW w:w="2368" w:type="dxa"/>
          </w:tcPr>
          <w:p w14:paraId="5B62755E" w14:textId="77777777" w:rsidR="00440C67" w:rsidRPr="00E123C7" w:rsidRDefault="00440C67" w:rsidP="00E97969">
            <w:pPr>
              <w:rPr>
                <w:rFonts w:ascii="Cambria" w:hAnsi="Cambria"/>
                <w:sz w:val="22"/>
                <w:szCs w:val="22"/>
              </w:rPr>
            </w:pPr>
            <w:r w:rsidRPr="00E123C7">
              <w:rPr>
                <w:rFonts w:ascii="Cambria" w:hAnsi="Cambria"/>
                <w:sz w:val="22"/>
                <w:szCs w:val="22"/>
              </w:rPr>
              <w:t>2011-2014</w:t>
            </w:r>
          </w:p>
        </w:tc>
      </w:tr>
      <w:tr w:rsidR="00440C67" w:rsidRPr="00E123C7" w14:paraId="48A0D51D" w14:textId="77777777" w:rsidTr="00CB52F7">
        <w:tc>
          <w:tcPr>
            <w:tcW w:w="6488" w:type="dxa"/>
          </w:tcPr>
          <w:p w14:paraId="3282C4C9" w14:textId="77777777" w:rsidR="00440C67" w:rsidRPr="00E123C7" w:rsidRDefault="00440C67" w:rsidP="00CB52F7">
            <w:pPr>
              <w:rPr>
                <w:rFonts w:ascii="Cambria" w:hAnsi="Cambria"/>
                <w:sz w:val="22"/>
                <w:szCs w:val="22"/>
              </w:rPr>
            </w:pPr>
            <w:r w:rsidRPr="00E123C7">
              <w:rPr>
                <w:rFonts w:ascii="Cambria" w:hAnsi="Cambria"/>
                <w:sz w:val="22"/>
                <w:szCs w:val="22"/>
              </w:rPr>
              <w:t xml:space="preserve">Patient Education and Counseling, Elsevier.  Ad hoc Reviewer. </w:t>
            </w:r>
          </w:p>
        </w:tc>
        <w:tc>
          <w:tcPr>
            <w:tcW w:w="2368" w:type="dxa"/>
          </w:tcPr>
          <w:p w14:paraId="5DC423DE" w14:textId="77777777" w:rsidR="00440C67" w:rsidRPr="00E123C7" w:rsidRDefault="00440C67" w:rsidP="00CB52F7">
            <w:pPr>
              <w:rPr>
                <w:rFonts w:ascii="Cambria" w:hAnsi="Cambria"/>
                <w:sz w:val="22"/>
                <w:szCs w:val="22"/>
              </w:rPr>
            </w:pPr>
            <w:r w:rsidRPr="00E123C7">
              <w:rPr>
                <w:rFonts w:ascii="Cambria" w:hAnsi="Cambria"/>
                <w:sz w:val="22"/>
                <w:szCs w:val="22"/>
              </w:rPr>
              <w:t>2005-ongoing</w:t>
            </w:r>
          </w:p>
        </w:tc>
      </w:tr>
      <w:tr w:rsidR="00440C67" w:rsidRPr="00E123C7" w14:paraId="29A47E08" w14:textId="77777777" w:rsidTr="00CB52F7">
        <w:tc>
          <w:tcPr>
            <w:tcW w:w="6488" w:type="dxa"/>
          </w:tcPr>
          <w:p w14:paraId="5D1C8EBA" w14:textId="77777777" w:rsidR="00440C67" w:rsidRPr="00E123C7" w:rsidRDefault="00440C67" w:rsidP="00CB52F7">
            <w:pPr>
              <w:rPr>
                <w:rFonts w:ascii="Cambria" w:hAnsi="Cambria"/>
                <w:sz w:val="22"/>
                <w:szCs w:val="22"/>
              </w:rPr>
            </w:pPr>
            <w:r w:rsidRPr="00E123C7">
              <w:rPr>
                <w:rFonts w:ascii="Cambria" w:hAnsi="Cambria"/>
                <w:sz w:val="22"/>
                <w:szCs w:val="22"/>
              </w:rPr>
              <w:t>Ecology of Food and Nutrition, Taylor &amp; Francis. Ad hoc Reviewer</w:t>
            </w:r>
          </w:p>
        </w:tc>
        <w:tc>
          <w:tcPr>
            <w:tcW w:w="2368" w:type="dxa"/>
          </w:tcPr>
          <w:p w14:paraId="2B9C6391" w14:textId="77777777" w:rsidR="00440C67" w:rsidRPr="00E123C7" w:rsidRDefault="00440C67" w:rsidP="00CB52F7">
            <w:pPr>
              <w:rPr>
                <w:rFonts w:ascii="Cambria" w:hAnsi="Cambria"/>
                <w:sz w:val="22"/>
                <w:szCs w:val="22"/>
              </w:rPr>
            </w:pPr>
            <w:r w:rsidRPr="00E123C7">
              <w:rPr>
                <w:rFonts w:ascii="Cambria" w:hAnsi="Cambria"/>
                <w:sz w:val="22"/>
                <w:szCs w:val="22"/>
              </w:rPr>
              <w:t>2005-ongoing</w:t>
            </w:r>
          </w:p>
        </w:tc>
      </w:tr>
      <w:tr w:rsidR="00440C67" w:rsidRPr="00E123C7" w14:paraId="0F86B0AF" w14:textId="77777777" w:rsidTr="00CB52F7">
        <w:tc>
          <w:tcPr>
            <w:tcW w:w="6488" w:type="dxa"/>
          </w:tcPr>
          <w:p w14:paraId="2683AFE8" w14:textId="77777777" w:rsidR="00440C67" w:rsidRPr="00E123C7" w:rsidRDefault="00440C67" w:rsidP="00CB52F7">
            <w:pPr>
              <w:rPr>
                <w:rFonts w:ascii="Cambria" w:hAnsi="Cambria"/>
                <w:sz w:val="22"/>
                <w:szCs w:val="22"/>
              </w:rPr>
            </w:pPr>
            <w:r w:rsidRPr="00E123C7">
              <w:rPr>
                <w:rFonts w:ascii="Cambria" w:hAnsi="Cambria"/>
                <w:sz w:val="22"/>
                <w:szCs w:val="22"/>
              </w:rPr>
              <w:t>Journal of Nutrition Education and Behavior. Elsevier. Ad hoc Reviewer</w:t>
            </w:r>
          </w:p>
        </w:tc>
        <w:tc>
          <w:tcPr>
            <w:tcW w:w="2368" w:type="dxa"/>
          </w:tcPr>
          <w:p w14:paraId="25001732" w14:textId="77777777" w:rsidR="00440C67" w:rsidRPr="00E123C7" w:rsidRDefault="00440C67" w:rsidP="00CB52F7">
            <w:pPr>
              <w:rPr>
                <w:rFonts w:ascii="Cambria" w:hAnsi="Cambria"/>
                <w:sz w:val="22"/>
                <w:szCs w:val="22"/>
              </w:rPr>
            </w:pPr>
            <w:r w:rsidRPr="00E123C7">
              <w:rPr>
                <w:rFonts w:ascii="Cambria" w:hAnsi="Cambria"/>
                <w:sz w:val="22"/>
                <w:szCs w:val="22"/>
              </w:rPr>
              <w:t>2005-ongoing</w:t>
            </w:r>
          </w:p>
        </w:tc>
      </w:tr>
      <w:tr w:rsidR="00440C67" w:rsidRPr="00E123C7" w14:paraId="0F3CCC56" w14:textId="77777777" w:rsidTr="00CB52F7">
        <w:tc>
          <w:tcPr>
            <w:tcW w:w="6488" w:type="dxa"/>
          </w:tcPr>
          <w:p w14:paraId="3D34E30B" w14:textId="77777777" w:rsidR="00440C67" w:rsidRPr="00E123C7" w:rsidRDefault="00440C67" w:rsidP="00CB52F7">
            <w:pPr>
              <w:rPr>
                <w:rFonts w:ascii="Cambria" w:hAnsi="Cambria"/>
                <w:sz w:val="22"/>
                <w:szCs w:val="22"/>
              </w:rPr>
            </w:pPr>
            <w:r w:rsidRPr="00E123C7">
              <w:rPr>
                <w:rFonts w:ascii="Cambria" w:hAnsi="Cambria"/>
                <w:sz w:val="22"/>
                <w:szCs w:val="22"/>
              </w:rPr>
              <w:lastRenderedPageBreak/>
              <w:t xml:space="preserve">American Public Health Association, Health Communication Subcommittee </w:t>
            </w:r>
          </w:p>
        </w:tc>
        <w:tc>
          <w:tcPr>
            <w:tcW w:w="2368" w:type="dxa"/>
          </w:tcPr>
          <w:p w14:paraId="30F7030D" w14:textId="77777777" w:rsidR="00440C67" w:rsidRPr="00E123C7" w:rsidRDefault="00440C67" w:rsidP="00CB52F7">
            <w:pPr>
              <w:rPr>
                <w:rFonts w:ascii="Cambria" w:hAnsi="Cambria"/>
                <w:sz w:val="22"/>
                <w:szCs w:val="22"/>
              </w:rPr>
            </w:pPr>
            <w:r w:rsidRPr="00E123C7">
              <w:rPr>
                <w:rFonts w:ascii="Cambria" w:hAnsi="Cambria"/>
                <w:sz w:val="22"/>
                <w:szCs w:val="22"/>
              </w:rPr>
              <w:t>2005-ongoing</w:t>
            </w:r>
          </w:p>
        </w:tc>
      </w:tr>
      <w:tr w:rsidR="00440C67" w:rsidRPr="00E123C7" w14:paraId="3FE35C52" w14:textId="77777777" w:rsidTr="00CB52F7">
        <w:tc>
          <w:tcPr>
            <w:tcW w:w="6488" w:type="dxa"/>
          </w:tcPr>
          <w:p w14:paraId="2A77C514" w14:textId="77777777" w:rsidR="00440C67" w:rsidRPr="00E123C7" w:rsidRDefault="00440C67" w:rsidP="00CB52F7">
            <w:pPr>
              <w:rPr>
                <w:rFonts w:ascii="Cambria" w:hAnsi="Cambria"/>
                <w:sz w:val="22"/>
                <w:szCs w:val="22"/>
              </w:rPr>
            </w:pPr>
            <w:r w:rsidRPr="00E123C7">
              <w:rPr>
                <w:rFonts w:ascii="Cambria" w:hAnsi="Cambria"/>
                <w:sz w:val="22"/>
                <w:szCs w:val="22"/>
              </w:rPr>
              <w:t xml:space="preserve">American Anthropological Association, Society for the Study of Food and Nutrition, National Association of Practicing Anthropologists, Medical Anthropology Society-Member </w:t>
            </w:r>
          </w:p>
        </w:tc>
        <w:tc>
          <w:tcPr>
            <w:tcW w:w="2368" w:type="dxa"/>
          </w:tcPr>
          <w:p w14:paraId="4FD04ED5" w14:textId="77777777" w:rsidR="00440C67" w:rsidRPr="00E123C7" w:rsidRDefault="00440C67" w:rsidP="00CB52F7">
            <w:pPr>
              <w:rPr>
                <w:rFonts w:ascii="Cambria" w:hAnsi="Cambria"/>
                <w:sz w:val="22"/>
                <w:szCs w:val="22"/>
              </w:rPr>
            </w:pPr>
            <w:r w:rsidRPr="00E123C7">
              <w:rPr>
                <w:rFonts w:ascii="Cambria" w:hAnsi="Cambria"/>
                <w:sz w:val="22"/>
                <w:szCs w:val="22"/>
              </w:rPr>
              <w:t>2005-ongoing</w:t>
            </w:r>
          </w:p>
          <w:p w14:paraId="056D0E8F" w14:textId="77777777" w:rsidR="00440C67" w:rsidRPr="00E123C7" w:rsidRDefault="00440C67" w:rsidP="00CB52F7">
            <w:pPr>
              <w:rPr>
                <w:rFonts w:ascii="Cambria" w:hAnsi="Cambria"/>
                <w:sz w:val="22"/>
                <w:szCs w:val="22"/>
              </w:rPr>
            </w:pPr>
          </w:p>
          <w:p w14:paraId="43D43ADF" w14:textId="77777777" w:rsidR="00440C67" w:rsidRPr="00E123C7" w:rsidRDefault="00440C67" w:rsidP="00CB52F7">
            <w:pPr>
              <w:rPr>
                <w:rFonts w:ascii="Cambria" w:hAnsi="Cambria"/>
                <w:sz w:val="22"/>
                <w:szCs w:val="22"/>
              </w:rPr>
            </w:pPr>
          </w:p>
        </w:tc>
      </w:tr>
    </w:tbl>
    <w:p w14:paraId="1059916E" w14:textId="77777777" w:rsidR="00053102" w:rsidRDefault="00053102" w:rsidP="00635875">
      <w:pPr>
        <w:tabs>
          <w:tab w:val="left" w:pos="-136"/>
          <w:tab w:val="left" w:pos="698"/>
          <w:tab w:val="right" w:pos="8298"/>
        </w:tabs>
        <w:outlineLvl w:val="0"/>
        <w:rPr>
          <w:rFonts w:ascii="Cambria" w:hAnsi="Cambria"/>
          <w:b/>
          <w:iCs/>
          <w:sz w:val="28"/>
        </w:rPr>
      </w:pPr>
    </w:p>
    <w:p w14:paraId="572CE20E" w14:textId="77777777" w:rsidR="0098055C" w:rsidRDefault="0098055C" w:rsidP="00635875">
      <w:pPr>
        <w:tabs>
          <w:tab w:val="left" w:pos="-136"/>
          <w:tab w:val="left" w:pos="698"/>
          <w:tab w:val="right" w:pos="8298"/>
        </w:tabs>
        <w:outlineLvl w:val="0"/>
        <w:rPr>
          <w:rFonts w:ascii="Cambria" w:hAnsi="Cambria"/>
          <w:b/>
          <w:iCs/>
          <w:sz w:val="28"/>
        </w:rPr>
      </w:pPr>
    </w:p>
    <w:p w14:paraId="7DADA350" w14:textId="77777777" w:rsidR="009C2B8B" w:rsidRDefault="009C2B8B" w:rsidP="00635875">
      <w:pPr>
        <w:tabs>
          <w:tab w:val="left" w:pos="-136"/>
          <w:tab w:val="left" w:pos="698"/>
          <w:tab w:val="right" w:pos="8298"/>
        </w:tabs>
        <w:outlineLvl w:val="0"/>
        <w:rPr>
          <w:rFonts w:ascii="Cambria" w:hAnsi="Cambria"/>
          <w:b/>
          <w:iCs/>
          <w:sz w:val="28"/>
        </w:rPr>
      </w:pPr>
    </w:p>
    <w:p w14:paraId="0AFAAACE" w14:textId="63C3B867" w:rsidR="00CA3195" w:rsidRDefault="00CA3195" w:rsidP="00635875">
      <w:pPr>
        <w:tabs>
          <w:tab w:val="left" w:pos="-136"/>
          <w:tab w:val="left" w:pos="698"/>
          <w:tab w:val="right" w:pos="8298"/>
        </w:tabs>
        <w:outlineLvl w:val="0"/>
        <w:rPr>
          <w:rFonts w:ascii="Cambria" w:hAnsi="Cambria"/>
          <w:b/>
          <w:iCs/>
          <w:sz w:val="28"/>
        </w:rPr>
      </w:pPr>
      <w:r>
        <w:rPr>
          <w:rFonts w:ascii="Cambria" w:hAnsi="Cambria"/>
          <w:b/>
          <w:iCs/>
          <w:sz w:val="28"/>
        </w:rPr>
        <w:t>Books</w:t>
      </w:r>
      <w:r w:rsidR="001139A6">
        <w:rPr>
          <w:rFonts w:ascii="Cambria" w:hAnsi="Cambria"/>
          <w:b/>
          <w:iCs/>
          <w:sz w:val="28"/>
        </w:rPr>
        <w:t xml:space="preserve"> and book chapters</w:t>
      </w:r>
    </w:p>
    <w:p w14:paraId="73D96A87" w14:textId="77777777" w:rsidR="00CA3195" w:rsidRPr="001139A6" w:rsidRDefault="00CA3195" w:rsidP="00635875">
      <w:pPr>
        <w:tabs>
          <w:tab w:val="left" w:pos="-136"/>
          <w:tab w:val="left" w:pos="698"/>
          <w:tab w:val="right" w:pos="8298"/>
        </w:tabs>
        <w:outlineLvl w:val="0"/>
        <w:rPr>
          <w:rFonts w:ascii="Cambria" w:hAnsi="Cambria"/>
          <w:bCs/>
          <w:iCs/>
          <w:sz w:val="28"/>
        </w:rPr>
      </w:pPr>
    </w:p>
    <w:p w14:paraId="61355781" w14:textId="77777777" w:rsidR="00DF52F0" w:rsidRPr="0007348C" w:rsidRDefault="00DF52F0" w:rsidP="00DF52F0">
      <w:pPr>
        <w:tabs>
          <w:tab w:val="left" w:pos="-136"/>
          <w:tab w:val="left" w:pos="698"/>
          <w:tab w:val="right" w:pos="8298"/>
        </w:tabs>
        <w:outlineLvl w:val="0"/>
        <w:rPr>
          <w:rFonts w:ascii="Cambria" w:hAnsi="Cambria"/>
          <w:bCs/>
          <w:iCs/>
          <w:sz w:val="28"/>
        </w:rPr>
      </w:pPr>
      <w:r w:rsidRPr="000110F4">
        <w:rPr>
          <w:szCs w:val="20"/>
        </w:rPr>
        <w:t xml:space="preserve">Holiday RC, Willock RJ, Khaliq M, Francis S, </w:t>
      </w:r>
      <w:r w:rsidRPr="00DF52F0">
        <w:rPr>
          <w:b/>
          <w:bCs/>
          <w:szCs w:val="20"/>
        </w:rPr>
        <w:t>Parvanta C</w:t>
      </w:r>
      <w:r w:rsidRPr="000110F4">
        <w:rPr>
          <w:szCs w:val="20"/>
        </w:rPr>
        <w:t xml:space="preserve">, Hull S, Erasme N. </w:t>
      </w:r>
      <w:r>
        <w:rPr>
          <w:szCs w:val="20"/>
        </w:rPr>
        <w:t xml:space="preserve">(2025) </w:t>
      </w:r>
      <w:r w:rsidRPr="000110F4">
        <w:rPr>
          <w:szCs w:val="20"/>
        </w:rPr>
        <w:t xml:space="preserve">Health communication and social marketing practice. Chapter 11. In: </w:t>
      </w:r>
      <w:r>
        <w:rPr>
          <w:szCs w:val="20"/>
        </w:rPr>
        <w:t xml:space="preserve">Akintobi TH, Miles-Richardson S, Eds., Community-Centered Public Health. Springer Publishing Company. </w:t>
      </w:r>
      <w:r w:rsidRPr="003D1205">
        <w:rPr>
          <w:szCs w:val="20"/>
        </w:rPr>
        <w:t>ISBN: 9780826189455</w:t>
      </w:r>
    </w:p>
    <w:p w14:paraId="5D49A7B6" w14:textId="77777777" w:rsidR="00DF52F0" w:rsidRDefault="00DF52F0" w:rsidP="0007348C">
      <w:pPr>
        <w:tabs>
          <w:tab w:val="left" w:pos="-136"/>
          <w:tab w:val="left" w:pos="698"/>
          <w:tab w:val="right" w:pos="8298"/>
        </w:tabs>
        <w:outlineLvl w:val="0"/>
        <w:rPr>
          <w:bCs/>
          <w:iCs/>
        </w:rPr>
      </w:pPr>
    </w:p>
    <w:p w14:paraId="28358B61" w14:textId="77777777" w:rsidR="00DF52F0" w:rsidRPr="0007348C" w:rsidRDefault="00DF52F0" w:rsidP="00DF52F0">
      <w:pPr>
        <w:tabs>
          <w:tab w:val="left" w:pos="-136"/>
          <w:tab w:val="left" w:pos="698"/>
          <w:tab w:val="right" w:pos="8298"/>
        </w:tabs>
        <w:outlineLvl w:val="0"/>
        <w:rPr>
          <w:bCs/>
          <w:iCs/>
        </w:rPr>
      </w:pPr>
      <w:r w:rsidRPr="00DF52F0">
        <w:rPr>
          <w:b/>
          <w:iCs/>
        </w:rPr>
        <w:t>Parvanta C</w:t>
      </w:r>
      <w:r w:rsidRPr="0007348C">
        <w:rPr>
          <w:bCs/>
          <w:iCs/>
        </w:rPr>
        <w:t xml:space="preserve"> and Prajapati VJ (2024). Chapter 3 - Health Communication. </w:t>
      </w:r>
      <w:r w:rsidRPr="0007348C">
        <w:rPr>
          <w:bCs/>
          <w:i/>
          <w:iCs/>
        </w:rPr>
        <w:t>In:</w:t>
      </w:r>
      <w:r w:rsidRPr="0007348C">
        <w:rPr>
          <w:bCs/>
          <w:iCs/>
        </w:rPr>
        <w:t xml:space="preserve"> Certified in Public Health Exam Review Guide-2nd edition. APHA.2024</w:t>
      </w:r>
    </w:p>
    <w:p w14:paraId="53526B74" w14:textId="77777777" w:rsidR="00DF52F0" w:rsidRDefault="00DF52F0" w:rsidP="0007348C">
      <w:pPr>
        <w:tabs>
          <w:tab w:val="left" w:pos="-136"/>
          <w:tab w:val="left" w:pos="698"/>
          <w:tab w:val="right" w:pos="8298"/>
        </w:tabs>
        <w:outlineLvl w:val="0"/>
        <w:rPr>
          <w:bCs/>
          <w:iCs/>
        </w:rPr>
      </w:pPr>
    </w:p>
    <w:p w14:paraId="6318542D" w14:textId="77777777" w:rsidR="00DF52F0" w:rsidRPr="0007348C" w:rsidRDefault="00DF52F0" w:rsidP="00DF52F0">
      <w:pPr>
        <w:tabs>
          <w:tab w:val="left" w:pos="-136"/>
          <w:tab w:val="left" w:pos="698"/>
          <w:tab w:val="right" w:pos="8298"/>
        </w:tabs>
        <w:outlineLvl w:val="0"/>
        <w:rPr>
          <w:bCs/>
          <w:iCs/>
        </w:rPr>
      </w:pPr>
      <w:bookmarkStart w:id="8" w:name="_Hlk132887661"/>
      <w:r w:rsidRPr="00DF52F0">
        <w:rPr>
          <w:b/>
          <w:iCs/>
        </w:rPr>
        <w:t>Parvanta, C</w:t>
      </w:r>
      <w:r w:rsidRPr="0007348C">
        <w:rPr>
          <w:bCs/>
          <w:iCs/>
        </w:rPr>
        <w:t xml:space="preserve"> and Bass, S. 2020; </w:t>
      </w:r>
      <w:r w:rsidRPr="0007348C">
        <w:rPr>
          <w:bCs/>
          <w:iCs/>
          <w:u w:val="single"/>
        </w:rPr>
        <w:t>Health Communication: Strategies and Media for a New Era, Waltham, MA</w:t>
      </w:r>
      <w:r w:rsidRPr="0007348C">
        <w:rPr>
          <w:bCs/>
          <w:iCs/>
        </w:rPr>
        <w:t xml:space="preserve">. Jones and Bartlett Learning. </w:t>
      </w:r>
      <w:bookmarkEnd w:id="8"/>
    </w:p>
    <w:p w14:paraId="3762306B" w14:textId="77777777" w:rsidR="00DF52F0" w:rsidRPr="0007348C" w:rsidRDefault="00DF52F0" w:rsidP="00DF52F0">
      <w:pPr>
        <w:tabs>
          <w:tab w:val="left" w:pos="-136"/>
          <w:tab w:val="left" w:pos="698"/>
          <w:tab w:val="right" w:pos="8298"/>
        </w:tabs>
        <w:outlineLvl w:val="0"/>
        <w:rPr>
          <w:bCs/>
          <w:iCs/>
        </w:rPr>
      </w:pPr>
    </w:p>
    <w:p w14:paraId="5B46BD0C" w14:textId="77777777" w:rsidR="00DF52F0" w:rsidRPr="0007348C" w:rsidRDefault="00DF52F0" w:rsidP="00DF52F0">
      <w:pPr>
        <w:tabs>
          <w:tab w:val="left" w:pos="-136"/>
          <w:tab w:val="left" w:pos="698"/>
          <w:tab w:val="right" w:pos="8298"/>
        </w:tabs>
        <w:outlineLvl w:val="0"/>
        <w:rPr>
          <w:bCs/>
          <w:iCs/>
        </w:rPr>
      </w:pPr>
      <w:r w:rsidRPr="00DF52F0">
        <w:rPr>
          <w:b/>
          <w:iCs/>
        </w:rPr>
        <w:t>Parvanta C</w:t>
      </w:r>
      <w:r w:rsidRPr="0007348C">
        <w:rPr>
          <w:bCs/>
          <w:iCs/>
        </w:rPr>
        <w:t xml:space="preserve">, Nelson, DF, Harner, RN. 2018; </w:t>
      </w:r>
      <w:r w:rsidRPr="0007348C">
        <w:rPr>
          <w:bCs/>
          <w:iCs/>
          <w:u w:val="single"/>
        </w:rPr>
        <w:t>Public Health Communication: Critical Strategies and Tools.</w:t>
      </w:r>
      <w:r w:rsidRPr="0007348C">
        <w:rPr>
          <w:bCs/>
          <w:iCs/>
        </w:rPr>
        <w:t xml:space="preserve">  Waltham, MA, Jones and Bartlett Learning.  </w:t>
      </w:r>
    </w:p>
    <w:p w14:paraId="062EE5E6" w14:textId="77777777" w:rsidR="00DF52F0" w:rsidRDefault="00DF52F0" w:rsidP="0007348C">
      <w:pPr>
        <w:tabs>
          <w:tab w:val="left" w:pos="-136"/>
          <w:tab w:val="left" w:pos="698"/>
          <w:tab w:val="right" w:pos="8298"/>
        </w:tabs>
        <w:outlineLvl w:val="0"/>
        <w:rPr>
          <w:bCs/>
          <w:iCs/>
        </w:rPr>
      </w:pPr>
    </w:p>
    <w:p w14:paraId="4E8426F3" w14:textId="77777777" w:rsidR="00DF52F0" w:rsidRDefault="00DF52F0" w:rsidP="00DF52F0">
      <w:pPr>
        <w:tabs>
          <w:tab w:val="left" w:pos="-136"/>
          <w:tab w:val="left" w:pos="698"/>
          <w:tab w:val="right" w:pos="8298"/>
        </w:tabs>
        <w:outlineLvl w:val="0"/>
        <w:rPr>
          <w:bCs/>
          <w:iCs/>
        </w:rPr>
      </w:pPr>
      <w:r w:rsidRPr="00DF52F0">
        <w:rPr>
          <w:b/>
          <w:iCs/>
        </w:rPr>
        <w:t>Parvanta CF</w:t>
      </w:r>
      <w:r w:rsidRPr="0007348C">
        <w:rPr>
          <w:bCs/>
          <w:iCs/>
        </w:rPr>
        <w:t xml:space="preserve">, Nelson DE, Parvanta S and Harner, RN. 2011; </w:t>
      </w:r>
      <w:r w:rsidRPr="0007348C">
        <w:rPr>
          <w:bCs/>
          <w:iCs/>
          <w:u w:val="single"/>
        </w:rPr>
        <w:t>Essential Public Health Communication.</w:t>
      </w:r>
      <w:r w:rsidRPr="0007348C">
        <w:rPr>
          <w:bCs/>
          <w:iCs/>
        </w:rPr>
        <w:t xml:space="preserve"> Essential Public Health series, Richard Riegelman, Series Editor, Jones &amp; Bartlett Learning, US.  </w:t>
      </w:r>
    </w:p>
    <w:p w14:paraId="5F2914AD" w14:textId="77777777" w:rsidR="00DF52F0" w:rsidRPr="0007348C" w:rsidRDefault="00DF52F0" w:rsidP="00DF52F0">
      <w:pPr>
        <w:tabs>
          <w:tab w:val="left" w:pos="-136"/>
          <w:tab w:val="left" w:pos="698"/>
          <w:tab w:val="right" w:pos="8298"/>
        </w:tabs>
        <w:outlineLvl w:val="0"/>
        <w:rPr>
          <w:bCs/>
          <w:iCs/>
        </w:rPr>
      </w:pPr>
    </w:p>
    <w:p w14:paraId="65A120BB" w14:textId="43CF63A7" w:rsidR="0007348C" w:rsidRPr="0007348C" w:rsidRDefault="0007348C" w:rsidP="0007348C">
      <w:pPr>
        <w:tabs>
          <w:tab w:val="left" w:pos="-136"/>
          <w:tab w:val="left" w:pos="698"/>
          <w:tab w:val="right" w:pos="8298"/>
        </w:tabs>
        <w:outlineLvl w:val="0"/>
        <w:rPr>
          <w:bCs/>
          <w:iCs/>
        </w:rPr>
      </w:pPr>
      <w:r w:rsidRPr="0007348C">
        <w:rPr>
          <w:bCs/>
          <w:iCs/>
        </w:rPr>
        <w:t xml:space="preserve">Nelson, DE, Brownson, RC, Remington, PL and </w:t>
      </w:r>
      <w:r w:rsidRPr="00DF52F0">
        <w:rPr>
          <w:b/>
          <w:iCs/>
        </w:rPr>
        <w:t>Parvanta, C</w:t>
      </w:r>
      <w:r w:rsidRPr="0007348C">
        <w:rPr>
          <w:bCs/>
          <w:iCs/>
        </w:rPr>
        <w:t xml:space="preserve">. (Eds). </w:t>
      </w:r>
      <w:r>
        <w:rPr>
          <w:bCs/>
          <w:iCs/>
        </w:rPr>
        <w:t xml:space="preserve">2002; </w:t>
      </w:r>
      <w:r w:rsidRPr="0007348C">
        <w:rPr>
          <w:bCs/>
          <w:u w:val="single"/>
        </w:rPr>
        <w:t>Communicating Public Health Information Effectively: A Guide for Practitioners</w:t>
      </w:r>
      <w:r>
        <w:rPr>
          <w:bCs/>
          <w:i/>
          <w:iCs/>
        </w:rPr>
        <w:t>;</w:t>
      </w:r>
      <w:r w:rsidRPr="0007348C">
        <w:rPr>
          <w:bCs/>
          <w:iCs/>
        </w:rPr>
        <w:t xml:space="preserve"> Washington, D.C. American Public Health Association. </w:t>
      </w:r>
    </w:p>
    <w:p w14:paraId="359C65A5" w14:textId="77777777" w:rsidR="0007348C" w:rsidRDefault="0007348C" w:rsidP="00CA3195">
      <w:pPr>
        <w:tabs>
          <w:tab w:val="left" w:pos="-136"/>
          <w:tab w:val="left" w:pos="698"/>
          <w:tab w:val="right" w:pos="8298"/>
        </w:tabs>
        <w:outlineLvl w:val="0"/>
        <w:rPr>
          <w:bCs/>
          <w:iCs/>
        </w:rPr>
      </w:pPr>
    </w:p>
    <w:p w14:paraId="0FC899C1" w14:textId="77777777" w:rsidR="005D27CD" w:rsidRPr="0007348C" w:rsidRDefault="005D27CD" w:rsidP="00CA3195">
      <w:pPr>
        <w:tabs>
          <w:tab w:val="left" w:pos="-136"/>
          <w:tab w:val="left" w:pos="698"/>
          <w:tab w:val="right" w:pos="8298"/>
        </w:tabs>
        <w:outlineLvl w:val="0"/>
        <w:rPr>
          <w:bCs/>
          <w:iCs/>
        </w:rPr>
      </w:pPr>
    </w:p>
    <w:p w14:paraId="7276BBED" w14:textId="77777777" w:rsidR="00CA3195" w:rsidRPr="0007348C" w:rsidRDefault="00CA3195" w:rsidP="00635875">
      <w:pPr>
        <w:tabs>
          <w:tab w:val="left" w:pos="-136"/>
          <w:tab w:val="left" w:pos="698"/>
          <w:tab w:val="right" w:pos="8298"/>
        </w:tabs>
        <w:outlineLvl w:val="0"/>
        <w:rPr>
          <w:b/>
          <w:iCs/>
        </w:rPr>
      </w:pPr>
    </w:p>
    <w:p w14:paraId="06FE79AC" w14:textId="77777777" w:rsidR="0007348C" w:rsidRPr="0007348C" w:rsidRDefault="0007348C" w:rsidP="0007348C">
      <w:pPr>
        <w:tabs>
          <w:tab w:val="left" w:pos="-136"/>
          <w:tab w:val="left" w:pos="698"/>
          <w:tab w:val="right" w:pos="8298"/>
        </w:tabs>
        <w:outlineLvl w:val="0"/>
        <w:rPr>
          <w:bCs/>
          <w:iCs/>
        </w:rPr>
      </w:pPr>
    </w:p>
    <w:p w14:paraId="6BD65493" w14:textId="77777777" w:rsidR="001139A6" w:rsidRDefault="001139A6" w:rsidP="00F8409D">
      <w:pPr>
        <w:tabs>
          <w:tab w:val="left" w:pos="-136"/>
          <w:tab w:val="left" w:pos="698"/>
          <w:tab w:val="right" w:pos="8298"/>
        </w:tabs>
        <w:outlineLvl w:val="0"/>
        <w:rPr>
          <w:rFonts w:ascii="Cambria" w:hAnsi="Cambria"/>
          <w:bCs/>
          <w:iCs/>
          <w:sz w:val="28"/>
        </w:rPr>
      </w:pPr>
    </w:p>
    <w:p w14:paraId="5CFD569C" w14:textId="797FCD1F" w:rsidR="00D951B6" w:rsidRPr="0007348C" w:rsidRDefault="0007348C" w:rsidP="00635875">
      <w:pPr>
        <w:tabs>
          <w:tab w:val="left" w:pos="-136"/>
          <w:tab w:val="left" w:pos="698"/>
          <w:tab w:val="right" w:pos="8298"/>
        </w:tabs>
        <w:outlineLvl w:val="0"/>
        <w:rPr>
          <w:rFonts w:ascii="Cambria" w:hAnsi="Cambria"/>
          <w:b/>
          <w:iCs/>
          <w:szCs w:val="22"/>
        </w:rPr>
      </w:pPr>
      <w:r w:rsidRPr="0007348C">
        <w:rPr>
          <w:rFonts w:ascii="Cambria" w:hAnsi="Cambria"/>
          <w:b/>
          <w:iCs/>
          <w:szCs w:val="22"/>
        </w:rPr>
        <w:t>Select j</w:t>
      </w:r>
      <w:r w:rsidR="0072676D" w:rsidRPr="0007348C">
        <w:rPr>
          <w:rFonts w:ascii="Cambria" w:hAnsi="Cambria"/>
          <w:b/>
          <w:iCs/>
          <w:szCs w:val="22"/>
        </w:rPr>
        <w:t>ournal articles</w:t>
      </w:r>
      <w:r w:rsidRPr="0007348C">
        <w:rPr>
          <w:rFonts w:ascii="Cambria" w:hAnsi="Cambria"/>
          <w:b/>
          <w:iCs/>
          <w:szCs w:val="22"/>
        </w:rPr>
        <w:t>, presentations,</w:t>
      </w:r>
      <w:r w:rsidR="0072676D" w:rsidRPr="0007348C">
        <w:rPr>
          <w:rFonts w:ascii="Cambria" w:hAnsi="Cambria"/>
          <w:b/>
          <w:iCs/>
          <w:szCs w:val="22"/>
        </w:rPr>
        <w:t xml:space="preserve"> </w:t>
      </w:r>
      <w:r w:rsidRPr="0007348C">
        <w:rPr>
          <w:rFonts w:ascii="Cambria" w:hAnsi="Cambria"/>
          <w:b/>
          <w:iCs/>
          <w:szCs w:val="22"/>
        </w:rPr>
        <w:t>creative products</w:t>
      </w:r>
    </w:p>
    <w:p w14:paraId="7DF088FE" w14:textId="77777777" w:rsidR="00635875" w:rsidRPr="00E123C7" w:rsidRDefault="00635875" w:rsidP="00635875">
      <w:pPr>
        <w:tabs>
          <w:tab w:val="left" w:pos="-136"/>
          <w:tab w:val="left" w:pos="698"/>
          <w:tab w:val="right" w:pos="8298"/>
        </w:tabs>
        <w:outlineLvl w:val="0"/>
        <w:rPr>
          <w:rFonts w:ascii="Cambria" w:hAnsi="Cambria" w:cs="Tahoma"/>
          <w:sz w:val="20"/>
          <w:szCs w:val="20"/>
        </w:rPr>
      </w:pPr>
    </w:p>
    <w:p w14:paraId="0FC46ED0" w14:textId="46ECE48F" w:rsidR="00C1068A" w:rsidRPr="00E83107" w:rsidRDefault="00C1068A" w:rsidP="005E6C42">
      <w:pPr>
        <w:pStyle w:val="OmniPage33"/>
        <w:tabs>
          <w:tab w:val="left" w:pos="-89"/>
          <w:tab w:val="left" w:pos="55"/>
          <w:tab w:val="left" w:pos="745"/>
          <w:tab w:val="left" w:pos="895"/>
        </w:tabs>
        <w:ind w:left="765" w:hanging="765"/>
        <w:rPr>
          <w:rFonts w:ascii="Cambria" w:hAnsi="Cambria" w:cs="Tahoma"/>
        </w:rPr>
      </w:pPr>
      <w:r w:rsidRPr="00E83107">
        <w:rPr>
          <w:rFonts w:ascii="Cambria" w:hAnsi="Cambria" w:cs="Tahoma"/>
        </w:rPr>
        <w:t>1991</w:t>
      </w:r>
      <w:r w:rsidRPr="00E83107">
        <w:rPr>
          <w:rFonts w:ascii="Cambria" w:hAnsi="Cambria" w:cs="Tahoma"/>
        </w:rPr>
        <w:tab/>
        <w:t xml:space="preserve">Gilbert, J., Tashima, N. and </w:t>
      </w:r>
      <w:r w:rsidRPr="0007348C">
        <w:rPr>
          <w:rFonts w:ascii="Cambria" w:hAnsi="Cambria" w:cs="Tahoma"/>
        </w:rPr>
        <w:t>Fishman, C.</w:t>
      </w:r>
      <w:r w:rsidRPr="00E83107">
        <w:rPr>
          <w:rFonts w:ascii="Cambria" w:hAnsi="Cambria" w:cs="Tahoma"/>
        </w:rPr>
        <w:t xml:space="preserve"> Chapter 9: Ethics and Practicing Anthropologists' Dialogue with the Larger World: Considerations in the formulation of ethical guidelines for practicing anthropologists. In: Fluehr-Lobban, C. </w:t>
      </w:r>
      <w:r w:rsidRPr="00E83107">
        <w:rPr>
          <w:rFonts w:ascii="Cambria" w:hAnsi="Cambria" w:cs="Tahoma"/>
          <w:u w:val="single"/>
        </w:rPr>
        <w:t>(Ed.</w:t>
      </w:r>
      <w:r w:rsidR="008301C1" w:rsidRPr="00E83107">
        <w:rPr>
          <w:rFonts w:ascii="Cambria" w:hAnsi="Cambria" w:cs="Tahoma"/>
          <w:u w:val="single"/>
        </w:rPr>
        <w:t>). Ethics</w:t>
      </w:r>
      <w:r w:rsidRPr="00E83107">
        <w:rPr>
          <w:rFonts w:ascii="Cambria" w:hAnsi="Cambria" w:cs="Tahoma"/>
          <w:u w:val="single"/>
        </w:rPr>
        <w:t xml:space="preserve"> and the Profession of </w:t>
      </w:r>
      <w:r w:rsidR="008301C1" w:rsidRPr="00E83107">
        <w:rPr>
          <w:rFonts w:ascii="Cambria" w:hAnsi="Cambria" w:cs="Tahoma"/>
          <w:u w:val="single"/>
        </w:rPr>
        <w:t>Anthropology</w:t>
      </w:r>
      <w:r w:rsidR="000430B3" w:rsidRPr="00E83107">
        <w:rPr>
          <w:rFonts w:ascii="Cambria" w:hAnsi="Cambria" w:cs="Tahoma"/>
          <w:u w:val="single"/>
        </w:rPr>
        <w:t>,</w:t>
      </w:r>
      <w:r w:rsidRPr="00E83107">
        <w:rPr>
          <w:rFonts w:ascii="Cambria" w:hAnsi="Cambria" w:cs="Tahoma"/>
          <w:u w:val="single"/>
        </w:rPr>
        <w:t xml:space="preserve"> </w:t>
      </w:r>
      <w:r w:rsidRPr="00E83107">
        <w:rPr>
          <w:rFonts w:ascii="Cambria" w:hAnsi="Cambria" w:cs="Tahoma"/>
        </w:rPr>
        <w:t>Philadelphia, U of P Press.</w:t>
      </w:r>
    </w:p>
    <w:p w14:paraId="7DDBE2D2" w14:textId="77777777" w:rsidR="00635875" w:rsidRPr="00E83107" w:rsidRDefault="00635875" w:rsidP="00D951B6">
      <w:pPr>
        <w:pStyle w:val="OmniPage33"/>
        <w:tabs>
          <w:tab w:val="left" w:pos="-89"/>
          <w:tab w:val="left" w:pos="55"/>
          <w:tab w:val="left" w:pos="745"/>
          <w:tab w:val="left" w:pos="895"/>
        </w:tabs>
        <w:ind w:left="895" w:hanging="763"/>
        <w:rPr>
          <w:rFonts w:ascii="Cambria" w:hAnsi="Cambria" w:cs="Tahoma"/>
        </w:rPr>
      </w:pPr>
    </w:p>
    <w:p w14:paraId="77999A81" w14:textId="77777777" w:rsidR="00C1068A" w:rsidRPr="00E83107" w:rsidRDefault="00E83107" w:rsidP="00635875">
      <w:pPr>
        <w:pStyle w:val="OmniPage37"/>
        <w:tabs>
          <w:tab w:val="left" w:pos="0"/>
          <w:tab w:val="left" w:pos="144"/>
          <w:tab w:val="left" w:pos="824"/>
          <w:tab w:val="left" w:pos="974"/>
        </w:tabs>
        <w:ind w:left="699"/>
        <w:rPr>
          <w:rFonts w:ascii="Cambria" w:hAnsi="Cambria" w:cs="Tahoma"/>
        </w:rPr>
      </w:pPr>
      <w:r>
        <w:rPr>
          <w:rFonts w:ascii="Cambria" w:hAnsi="Cambria" w:cs="Tahoma"/>
        </w:rPr>
        <w:lastRenderedPageBreak/>
        <w:t>1996</w:t>
      </w:r>
      <w:r>
        <w:rPr>
          <w:rFonts w:ascii="Cambria" w:hAnsi="Cambria" w:cs="Tahoma"/>
        </w:rPr>
        <w:tab/>
      </w:r>
      <w:r w:rsidR="00C1068A" w:rsidRPr="00E83107">
        <w:rPr>
          <w:rFonts w:ascii="Cambria" w:hAnsi="Cambria" w:cs="Tahoma"/>
        </w:rPr>
        <w:t xml:space="preserve">Fishman Parvanta, C., Bock, N. and Borchers, B. </w:t>
      </w:r>
      <w:r w:rsidR="00C1068A" w:rsidRPr="00E83107">
        <w:rPr>
          <w:rFonts w:ascii="Cambria" w:hAnsi="Cambria" w:cs="Tahoma"/>
          <w:i/>
          <w:iCs/>
        </w:rPr>
        <w:t>"Lost and Found, the Case of</w:t>
      </w:r>
      <w:r w:rsidR="000430B3" w:rsidRPr="00E83107">
        <w:rPr>
          <w:rFonts w:ascii="Cambria" w:hAnsi="Cambria" w:cs="Tahoma"/>
          <w:i/>
          <w:iCs/>
        </w:rPr>
        <w:t xml:space="preserve"> </w:t>
      </w:r>
      <w:r w:rsidR="00C1068A" w:rsidRPr="00E83107">
        <w:rPr>
          <w:rFonts w:ascii="Cambria" w:hAnsi="Cambria" w:cs="Tahoma"/>
          <w:i/>
          <w:iCs/>
        </w:rPr>
        <w:t xml:space="preserve">Mr. Norwood," </w:t>
      </w:r>
      <w:r w:rsidR="00C1068A" w:rsidRPr="00E83107">
        <w:rPr>
          <w:rFonts w:ascii="Cambria" w:hAnsi="Cambria" w:cs="Tahoma"/>
        </w:rPr>
        <w:t>a dramatic trigger video for TB providers working with urban, African American clients with HIV or at risk of HIV. Georgia Department of Human Resources and the Centers for Disease Control and Prevention (CDC).</w:t>
      </w:r>
    </w:p>
    <w:p w14:paraId="5AC94FC2" w14:textId="77777777" w:rsidR="005E6C42" w:rsidRPr="00E83107" w:rsidRDefault="005E6C42" w:rsidP="00635875">
      <w:pPr>
        <w:pStyle w:val="OmniPage37"/>
        <w:tabs>
          <w:tab w:val="left" w:pos="0"/>
          <w:tab w:val="left" w:pos="144"/>
          <w:tab w:val="left" w:pos="824"/>
          <w:tab w:val="left" w:pos="974"/>
        </w:tabs>
        <w:ind w:left="699"/>
        <w:rPr>
          <w:rFonts w:ascii="Cambria" w:hAnsi="Cambria" w:cs="Tahoma"/>
        </w:rPr>
      </w:pPr>
    </w:p>
    <w:p w14:paraId="780599EB" w14:textId="6521D587" w:rsidR="00C1068A" w:rsidRPr="00E83107" w:rsidRDefault="00C1068A" w:rsidP="00635875">
      <w:pPr>
        <w:pStyle w:val="OmniPage37"/>
        <w:tabs>
          <w:tab w:val="left" w:pos="0"/>
          <w:tab w:val="left" w:pos="144"/>
          <w:tab w:val="left" w:pos="824"/>
          <w:tab w:val="left" w:pos="974"/>
        </w:tabs>
        <w:ind w:left="699"/>
        <w:rPr>
          <w:rFonts w:ascii="Cambria" w:hAnsi="Cambria" w:cs="Tahoma"/>
        </w:rPr>
      </w:pPr>
      <w:r w:rsidRPr="00E83107">
        <w:rPr>
          <w:rFonts w:ascii="Cambria" w:hAnsi="Cambria" w:cs="Tahoma"/>
        </w:rPr>
        <w:t>1998</w:t>
      </w:r>
      <w:r w:rsidRPr="00E83107">
        <w:rPr>
          <w:rFonts w:ascii="Cambria" w:hAnsi="Cambria" w:cs="Tahoma"/>
        </w:rPr>
        <w:tab/>
        <w:t xml:space="preserve">Fishman Parvanta, C. Ethnographic Evaluation of the Atlanta TB Prevention Coalition Activities between </w:t>
      </w:r>
      <w:r w:rsidR="009C2B8B" w:rsidRPr="00E83107">
        <w:rPr>
          <w:rFonts w:ascii="Cambria" w:hAnsi="Cambria" w:cs="Tahoma"/>
        </w:rPr>
        <w:t>January</w:t>
      </w:r>
      <w:r w:rsidRPr="00E83107">
        <w:rPr>
          <w:rFonts w:ascii="Cambria" w:hAnsi="Cambria" w:cs="Tahoma"/>
        </w:rPr>
        <w:t xml:space="preserve"> 1994 and December, 1996. </w:t>
      </w:r>
      <w:r w:rsidR="00D561A1" w:rsidRPr="00E83107">
        <w:rPr>
          <w:rFonts w:ascii="Cambria" w:hAnsi="Cambria" w:cs="Tahoma"/>
        </w:rPr>
        <w:t>150 p. r</w:t>
      </w:r>
      <w:r w:rsidRPr="00E83107">
        <w:rPr>
          <w:rFonts w:ascii="Cambria" w:hAnsi="Cambria" w:cs="Tahoma"/>
        </w:rPr>
        <w:t>eport submitted to the Robert Wood Johnson Foundation.</w:t>
      </w:r>
      <w:r w:rsidR="00D561A1" w:rsidRPr="00E83107">
        <w:rPr>
          <w:rFonts w:ascii="Cambria" w:hAnsi="Cambria" w:cs="Tahoma"/>
        </w:rPr>
        <w:t xml:space="preserve"> </w:t>
      </w:r>
    </w:p>
    <w:p w14:paraId="09EEC16A" w14:textId="77777777" w:rsidR="00C1068A" w:rsidRPr="00E83107" w:rsidRDefault="00C1068A">
      <w:pPr>
        <w:tabs>
          <w:tab w:val="left" w:pos="0"/>
          <w:tab w:val="left" w:pos="144"/>
          <w:tab w:val="left" w:pos="824"/>
          <w:tab w:val="left" w:pos="974"/>
        </w:tabs>
        <w:rPr>
          <w:rFonts w:ascii="Cambria" w:hAnsi="Cambria" w:cs="Tahoma"/>
        </w:rPr>
      </w:pPr>
    </w:p>
    <w:p w14:paraId="277EA87F" w14:textId="77777777" w:rsidR="00C1068A" w:rsidRPr="00E83107" w:rsidRDefault="00C1068A">
      <w:pPr>
        <w:tabs>
          <w:tab w:val="left" w:pos="0"/>
          <w:tab w:val="left" w:pos="144"/>
          <w:tab w:val="left" w:pos="824"/>
          <w:tab w:val="left" w:pos="974"/>
        </w:tabs>
        <w:ind w:left="824" w:hanging="824"/>
        <w:rPr>
          <w:rFonts w:ascii="Cambria" w:hAnsi="Cambria" w:cs="Tahoma"/>
        </w:rPr>
      </w:pPr>
      <w:r w:rsidRPr="00E83107">
        <w:rPr>
          <w:rFonts w:ascii="Cambria" w:hAnsi="Cambria" w:cs="Tahoma"/>
        </w:rPr>
        <w:t xml:space="preserve">  2000</w:t>
      </w:r>
      <w:r w:rsidRPr="00E83107">
        <w:rPr>
          <w:rFonts w:ascii="Cambria" w:hAnsi="Cambria" w:cs="Tahoma"/>
        </w:rPr>
        <w:tab/>
        <w:t xml:space="preserve">Parvanta, C.F. and Freimuth, V. Health Communication at the CDC. </w:t>
      </w:r>
      <w:r w:rsidRPr="00E83107">
        <w:rPr>
          <w:rFonts w:ascii="Cambria" w:hAnsi="Cambria" w:cs="Tahoma"/>
          <w:i/>
          <w:iCs/>
        </w:rPr>
        <w:t>A.J.Health Behavior, 24</w:t>
      </w:r>
      <w:r w:rsidRPr="00E83107">
        <w:rPr>
          <w:rFonts w:ascii="Cambria" w:hAnsi="Cambria" w:cs="Tahoma"/>
        </w:rPr>
        <w:t>(1):18-25.</w:t>
      </w:r>
    </w:p>
    <w:p w14:paraId="4112D153" w14:textId="77777777" w:rsidR="00C1068A" w:rsidRPr="00E83107" w:rsidRDefault="00C1068A">
      <w:pPr>
        <w:tabs>
          <w:tab w:val="left" w:pos="0"/>
          <w:tab w:val="left" w:pos="144"/>
          <w:tab w:val="left" w:pos="824"/>
          <w:tab w:val="left" w:pos="974"/>
        </w:tabs>
        <w:rPr>
          <w:rFonts w:ascii="Cambria" w:hAnsi="Cambria" w:cs="Tahoma"/>
        </w:rPr>
      </w:pPr>
    </w:p>
    <w:p w14:paraId="09F5380B" w14:textId="77777777" w:rsidR="00C1068A" w:rsidRPr="00E83107" w:rsidRDefault="006664EC">
      <w:pPr>
        <w:tabs>
          <w:tab w:val="left" w:pos="0"/>
          <w:tab w:val="left" w:pos="144"/>
          <w:tab w:val="left" w:pos="824"/>
          <w:tab w:val="left" w:pos="974"/>
        </w:tabs>
        <w:ind w:left="824" w:hanging="824"/>
        <w:rPr>
          <w:rFonts w:ascii="Cambria" w:hAnsi="Cambria" w:cs="Tahoma"/>
        </w:rPr>
      </w:pPr>
      <w:r w:rsidRPr="00E83107">
        <w:rPr>
          <w:rFonts w:ascii="Cambria" w:hAnsi="Cambria" w:cs="Tahoma"/>
        </w:rPr>
        <w:t xml:space="preserve">  2001</w:t>
      </w:r>
      <w:r w:rsidR="00C1068A" w:rsidRPr="00E83107">
        <w:rPr>
          <w:rFonts w:ascii="Cambria" w:hAnsi="Cambria" w:cs="Tahoma"/>
        </w:rPr>
        <w:tab/>
        <w:t xml:space="preserve">Kirby, S.D., Taylor, M.K., Freimuth, V.S., Parvanta, C. F., Identity-building and branding at CDC: A case study. </w:t>
      </w:r>
      <w:r w:rsidR="00C1068A" w:rsidRPr="00E83107">
        <w:rPr>
          <w:rFonts w:ascii="Cambria" w:hAnsi="Cambria" w:cs="Tahoma"/>
          <w:i/>
          <w:iCs/>
        </w:rPr>
        <w:t>Social Marketing Quarterly</w:t>
      </w:r>
      <w:r w:rsidR="00C1068A" w:rsidRPr="00E83107">
        <w:rPr>
          <w:rFonts w:ascii="Cambria" w:hAnsi="Cambria" w:cs="Tahoma"/>
        </w:rPr>
        <w:t>, 7(2):16-35.</w:t>
      </w:r>
    </w:p>
    <w:p w14:paraId="1F73BE23" w14:textId="77777777" w:rsidR="00C1068A" w:rsidRPr="00E83107" w:rsidRDefault="00C1068A">
      <w:pPr>
        <w:tabs>
          <w:tab w:val="left" w:pos="0"/>
          <w:tab w:val="left" w:pos="144"/>
          <w:tab w:val="left" w:pos="824"/>
          <w:tab w:val="left" w:pos="974"/>
        </w:tabs>
        <w:rPr>
          <w:rFonts w:ascii="Cambria" w:hAnsi="Cambria" w:cs="Tahoma"/>
        </w:rPr>
      </w:pPr>
    </w:p>
    <w:p w14:paraId="36520AC6" w14:textId="77777777" w:rsidR="000430B3" w:rsidRPr="00E83107" w:rsidRDefault="00635875">
      <w:pPr>
        <w:tabs>
          <w:tab w:val="left" w:pos="0"/>
          <w:tab w:val="left" w:pos="144"/>
          <w:tab w:val="left" w:pos="824"/>
          <w:tab w:val="left" w:pos="974"/>
        </w:tabs>
        <w:ind w:left="824" w:hanging="824"/>
        <w:rPr>
          <w:rFonts w:ascii="Cambria" w:hAnsi="Cambria" w:cs="Tahoma"/>
        </w:rPr>
      </w:pPr>
      <w:r w:rsidRPr="00E83107">
        <w:rPr>
          <w:rFonts w:ascii="Cambria" w:hAnsi="Cambria" w:cs="Tahoma"/>
        </w:rPr>
        <w:tab/>
      </w:r>
      <w:r w:rsidR="00C1068A" w:rsidRPr="00E83107">
        <w:rPr>
          <w:rFonts w:ascii="Cambria" w:hAnsi="Cambria" w:cs="Tahoma"/>
        </w:rPr>
        <w:tab/>
        <w:t xml:space="preserve">Parvanta, C.F., Bagriansky, J., Bobrow, E., Cole, G., Branden, V. </w:t>
      </w:r>
      <w:r w:rsidR="00C1068A" w:rsidRPr="00E83107">
        <w:rPr>
          <w:rFonts w:ascii="Cambria" w:hAnsi="Cambria" w:cs="Tahoma"/>
          <w:i/>
          <w:iCs/>
        </w:rPr>
        <w:t>CDCynergy Communication Guide for Micronutrient Interventions</w:t>
      </w:r>
      <w:r w:rsidR="00C1068A" w:rsidRPr="00E83107">
        <w:rPr>
          <w:rFonts w:ascii="Cambria" w:hAnsi="Cambria" w:cs="Tahoma"/>
        </w:rPr>
        <w:t>, (CD-Rom). Atlanta, GA, Centers for Disease Control and Prevention (CDC).</w:t>
      </w:r>
    </w:p>
    <w:p w14:paraId="04742167" w14:textId="77777777" w:rsidR="006664EC" w:rsidRPr="00E83107" w:rsidRDefault="006664EC">
      <w:pPr>
        <w:tabs>
          <w:tab w:val="left" w:pos="0"/>
          <w:tab w:val="left" w:pos="144"/>
          <w:tab w:val="left" w:pos="824"/>
          <w:tab w:val="left" w:pos="974"/>
        </w:tabs>
        <w:ind w:left="824" w:hanging="824"/>
        <w:rPr>
          <w:rFonts w:ascii="Cambria" w:hAnsi="Cambria" w:cs="Tahoma"/>
        </w:rPr>
      </w:pPr>
    </w:p>
    <w:p w14:paraId="76322D3A" w14:textId="77777777" w:rsidR="00C1068A" w:rsidRPr="00E83107" w:rsidRDefault="00C1068A">
      <w:pPr>
        <w:tabs>
          <w:tab w:val="left" w:pos="0"/>
          <w:tab w:val="left" w:pos="144"/>
          <w:tab w:val="left" w:pos="824"/>
          <w:tab w:val="left" w:pos="974"/>
        </w:tabs>
        <w:ind w:left="824" w:hanging="824"/>
        <w:rPr>
          <w:rFonts w:ascii="Cambria" w:hAnsi="Cambria" w:cs="Tahoma"/>
        </w:rPr>
      </w:pPr>
      <w:r w:rsidRPr="00E83107">
        <w:rPr>
          <w:rFonts w:ascii="Cambria" w:hAnsi="Cambria" w:cs="Tahoma"/>
        </w:rPr>
        <w:t>2002</w:t>
      </w:r>
      <w:r w:rsidRPr="00E83107">
        <w:rPr>
          <w:rFonts w:ascii="Cambria" w:hAnsi="Cambria" w:cs="Tahoma"/>
        </w:rPr>
        <w:tab/>
        <w:t xml:space="preserve">Nelson, DE, Brownson, RC, Remington, PL and Parvanta, C. (Eds). </w:t>
      </w:r>
      <w:r w:rsidRPr="00E83107">
        <w:rPr>
          <w:rFonts w:ascii="Cambria" w:hAnsi="Cambria" w:cs="Tahoma"/>
          <w:i/>
          <w:iCs/>
        </w:rPr>
        <w:t>Communicating Public Health Information Effectively: A Guide for Practitioners.</w:t>
      </w:r>
      <w:r w:rsidRPr="00E83107">
        <w:rPr>
          <w:rFonts w:ascii="Cambria" w:hAnsi="Cambria" w:cs="Tahoma"/>
        </w:rPr>
        <w:t xml:space="preserve">. Washington, D.C. American Public Health Association. </w:t>
      </w:r>
    </w:p>
    <w:p w14:paraId="7DFE0ED7" w14:textId="77777777" w:rsidR="00C24B1F" w:rsidRPr="00E83107" w:rsidRDefault="00C1068A">
      <w:pPr>
        <w:tabs>
          <w:tab w:val="left" w:pos="0"/>
          <w:tab w:val="left" w:pos="144"/>
          <w:tab w:val="left" w:pos="824"/>
          <w:tab w:val="left" w:pos="974"/>
        </w:tabs>
        <w:ind w:left="824" w:hanging="824"/>
        <w:rPr>
          <w:rFonts w:ascii="Cambria" w:hAnsi="Cambria" w:cs="Tahoma"/>
        </w:rPr>
      </w:pPr>
      <w:r w:rsidRPr="00E83107">
        <w:rPr>
          <w:rFonts w:ascii="Cambria" w:hAnsi="Cambria" w:cs="Tahoma"/>
        </w:rPr>
        <w:t xml:space="preserve"> </w:t>
      </w:r>
    </w:p>
    <w:p w14:paraId="168C4937" w14:textId="77777777" w:rsidR="00C24B1F" w:rsidRPr="00E83107" w:rsidRDefault="008555FE">
      <w:pPr>
        <w:tabs>
          <w:tab w:val="left" w:pos="0"/>
          <w:tab w:val="left" w:pos="144"/>
          <w:tab w:val="left" w:pos="824"/>
          <w:tab w:val="left" w:pos="974"/>
        </w:tabs>
        <w:ind w:left="824" w:hanging="824"/>
        <w:rPr>
          <w:rFonts w:ascii="Cambria" w:hAnsi="Cambria" w:cs="Tahoma"/>
        </w:rPr>
      </w:pPr>
      <w:r w:rsidRPr="00E83107">
        <w:rPr>
          <w:rFonts w:ascii="Cambria" w:hAnsi="Cambria" w:cs="Tahoma"/>
        </w:rPr>
        <w:tab/>
      </w:r>
      <w:r w:rsidR="00C24B1F" w:rsidRPr="00E83107">
        <w:rPr>
          <w:rFonts w:ascii="Cambria" w:hAnsi="Cambria" w:cs="Tahoma"/>
        </w:rPr>
        <w:tab/>
        <w:t xml:space="preserve">Blendon RJ, Benson JM, DesRoches CM, Pollard WE, Parvanta C, Herrmann MJ, "The Impact of Anthrax Attacks on the American Public." </w:t>
      </w:r>
      <w:r w:rsidR="00C24B1F" w:rsidRPr="00E83107">
        <w:rPr>
          <w:rFonts w:ascii="Cambria" w:hAnsi="Cambria" w:cs="Tahoma"/>
          <w:i/>
          <w:iCs/>
        </w:rPr>
        <w:t>Medscape General Medicine,</w:t>
      </w:r>
      <w:r w:rsidR="00C24B1F" w:rsidRPr="00E83107">
        <w:rPr>
          <w:rFonts w:ascii="Cambria" w:hAnsi="Cambria" w:cs="Tahoma"/>
        </w:rPr>
        <w:t xml:space="preserve"> 4(2):[online], April 17 </w:t>
      </w:r>
    </w:p>
    <w:p w14:paraId="1EE1873E" w14:textId="77777777" w:rsidR="008555FE" w:rsidRPr="00E83107" w:rsidRDefault="008555FE">
      <w:pPr>
        <w:tabs>
          <w:tab w:val="left" w:pos="0"/>
          <w:tab w:val="left" w:pos="144"/>
          <w:tab w:val="left" w:pos="824"/>
          <w:tab w:val="left" w:pos="974"/>
        </w:tabs>
        <w:ind w:left="824" w:hanging="824"/>
        <w:rPr>
          <w:rFonts w:ascii="Cambria" w:hAnsi="Cambria" w:cs="Tahoma"/>
        </w:rPr>
      </w:pPr>
    </w:p>
    <w:p w14:paraId="4D0E1B35" w14:textId="77777777" w:rsidR="00C1068A" w:rsidRPr="00E83107" w:rsidRDefault="00C1068A" w:rsidP="000430B3">
      <w:pPr>
        <w:tabs>
          <w:tab w:val="left" w:pos="0"/>
          <w:tab w:val="left" w:pos="144"/>
          <w:tab w:val="left" w:pos="824"/>
          <w:tab w:val="left" w:pos="974"/>
        </w:tabs>
        <w:ind w:left="824" w:hanging="824"/>
        <w:rPr>
          <w:rFonts w:ascii="Cambria" w:hAnsi="Cambria" w:cs="Tahoma"/>
        </w:rPr>
      </w:pPr>
      <w:r w:rsidRPr="00E83107">
        <w:rPr>
          <w:rFonts w:ascii="Cambria" w:hAnsi="Cambria" w:cs="Tahoma"/>
        </w:rPr>
        <w:t xml:space="preserve"> </w:t>
      </w:r>
      <w:r w:rsidR="000430B3" w:rsidRPr="00E83107">
        <w:rPr>
          <w:rFonts w:ascii="Cambria" w:hAnsi="Cambria" w:cs="Tahoma"/>
        </w:rPr>
        <w:t>2003</w:t>
      </w:r>
      <w:r w:rsidR="000430B3" w:rsidRPr="00E83107">
        <w:rPr>
          <w:rFonts w:ascii="Cambria" w:hAnsi="Cambria" w:cs="Tahoma"/>
        </w:rPr>
        <w:tab/>
        <w:t>Mebane F, Temin S, and Parvanta C. Communicating anthrax in 2001: A comparison of CDC information and print media accounts.</w:t>
      </w:r>
      <w:r w:rsidRPr="00E83107">
        <w:rPr>
          <w:rFonts w:ascii="Cambria" w:hAnsi="Cambria" w:cs="Tahoma"/>
        </w:rPr>
        <w:t xml:space="preserve"> </w:t>
      </w:r>
      <w:r w:rsidR="000430B3" w:rsidRPr="00E83107">
        <w:rPr>
          <w:rFonts w:ascii="Cambria" w:hAnsi="Cambria" w:cs="Tahoma"/>
          <w:i/>
        </w:rPr>
        <w:t>J. Health Communication 8(S1</w:t>
      </w:r>
      <w:r w:rsidR="000430B3" w:rsidRPr="00E83107">
        <w:rPr>
          <w:rFonts w:ascii="Cambria" w:hAnsi="Cambria" w:cs="Tahoma"/>
        </w:rPr>
        <w:t>):50-82.</w:t>
      </w:r>
    </w:p>
    <w:p w14:paraId="3136973F" w14:textId="77777777" w:rsidR="004E20F0" w:rsidRPr="00E83107" w:rsidRDefault="004E20F0" w:rsidP="000430B3">
      <w:pPr>
        <w:tabs>
          <w:tab w:val="left" w:pos="0"/>
          <w:tab w:val="left" w:pos="144"/>
          <w:tab w:val="left" w:pos="824"/>
          <w:tab w:val="left" w:pos="974"/>
        </w:tabs>
        <w:ind w:left="824" w:hanging="824"/>
        <w:rPr>
          <w:rFonts w:ascii="Cambria" w:hAnsi="Cambria" w:cs="Tahoma"/>
        </w:rPr>
      </w:pPr>
    </w:p>
    <w:p w14:paraId="1655214F" w14:textId="77777777" w:rsidR="00502009" w:rsidRPr="00E83107" w:rsidRDefault="00502009" w:rsidP="00502009">
      <w:pPr>
        <w:tabs>
          <w:tab w:val="left" w:pos="0"/>
          <w:tab w:val="left" w:pos="144"/>
          <w:tab w:val="left" w:pos="824"/>
          <w:tab w:val="left" w:pos="974"/>
        </w:tabs>
        <w:ind w:left="824" w:hanging="824"/>
        <w:rPr>
          <w:rFonts w:ascii="Cambria" w:hAnsi="Cambria" w:cs="Tahoma"/>
        </w:rPr>
      </w:pPr>
      <w:r w:rsidRPr="00E83107">
        <w:rPr>
          <w:rFonts w:ascii="Cambria" w:hAnsi="Cambria" w:cs="Tahoma"/>
        </w:rPr>
        <w:t>2007</w:t>
      </w:r>
      <w:r w:rsidRPr="00E83107">
        <w:rPr>
          <w:rFonts w:ascii="Cambria" w:hAnsi="Cambria" w:cs="Tahoma"/>
        </w:rPr>
        <w:tab/>
        <w:t xml:space="preserve">Parvanta CF, Thomas KK, Zaman, KS. Changing Nutrition Behavior in Bangladesh: Successful adaptation of new theories and anthropological methods. </w:t>
      </w:r>
      <w:r w:rsidRPr="00E83107">
        <w:rPr>
          <w:rFonts w:ascii="Cambria" w:hAnsi="Cambria" w:cs="Tahoma"/>
          <w:i/>
        </w:rPr>
        <w:t>Ecology of Food and Nutrition</w:t>
      </w:r>
      <w:r w:rsidRPr="00E83107">
        <w:rPr>
          <w:rFonts w:ascii="Cambria" w:hAnsi="Cambria" w:cs="Tahoma"/>
        </w:rPr>
        <w:t xml:space="preserve">, </w:t>
      </w:r>
      <w:r w:rsidR="00165796" w:rsidRPr="00E83107">
        <w:rPr>
          <w:rFonts w:ascii="Cambria" w:hAnsi="Cambria" w:cs="Tahoma"/>
        </w:rPr>
        <w:t>46(3-4):221-244.</w:t>
      </w:r>
      <w:r w:rsidRPr="00E83107">
        <w:rPr>
          <w:rFonts w:ascii="Cambria" w:hAnsi="Cambria" w:cs="Tahoma"/>
        </w:rPr>
        <w:t xml:space="preserve"> </w:t>
      </w:r>
    </w:p>
    <w:p w14:paraId="5AEB89DF" w14:textId="77777777" w:rsidR="008555FE" w:rsidRPr="00E83107" w:rsidRDefault="008555FE" w:rsidP="000430B3">
      <w:pPr>
        <w:tabs>
          <w:tab w:val="left" w:pos="0"/>
          <w:tab w:val="left" w:pos="144"/>
          <w:tab w:val="left" w:pos="824"/>
          <w:tab w:val="left" w:pos="974"/>
        </w:tabs>
        <w:ind w:left="824" w:hanging="824"/>
        <w:rPr>
          <w:rFonts w:ascii="Cambria" w:hAnsi="Cambria" w:cs="Tahoma"/>
        </w:rPr>
      </w:pPr>
    </w:p>
    <w:p w14:paraId="1915165E" w14:textId="77777777" w:rsidR="008555FE" w:rsidRPr="00E83107" w:rsidRDefault="008555FE" w:rsidP="000430B3">
      <w:pPr>
        <w:tabs>
          <w:tab w:val="left" w:pos="0"/>
          <w:tab w:val="left" w:pos="144"/>
          <w:tab w:val="left" w:pos="824"/>
          <w:tab w:val="left" w:pos="974"/>
        </w:tabs>
        <w:ind w:left="824" w:hanging="824"/>
        <w:rPr>
          <w:rFonts w:ascii="Cambria" w:hAnsi="Cambria" w:cs="Tahoma"/>
        </w:rPr>
      </w:pPr>
      <w:r w:rsidRPr="00E83107">
        <w:rPr>
          <w:rFonts w:ascii="Cambria" w:hAnsi="Cambria" w:cs="Tahoma"/>
        </w:rPr>
        <w:t>2009</w:t>
      </w:r>
      <w:r w:rsidRPr="00E83107">
        <w:rPr>
          <w:rFonts w:ascii="Cambria" w:hAnsi="Cambria" w:cs="Tahoma"/>
        </w:rPr>
        <w:tab/>
        <w:t xml:space="preserve">Parvanta, CF. </w:t>
      </w:r>
      <w:r w:rsidRPr="00E83107">
        <w:rPr>
          <w:rFonts w:ascii="Cambria" w:hAnsi="Cambria"/>
        </w:rPr>
        <w:t>"Re-AIMing Higher: Pharmacies as Sustainable Health Marketing Channels." (Oral Presentation). National Conference on Health Communication, Marketing and Media, CDC/NCI, Atlanta, GA. August 10</w:t>
      </w:r>
      <w:r w:rsidRPr="00E83107">
        <w:rPr>
          <w:rFonts w:ascii="Cambria" w:hAnsi="Cambria"/>
          <w:vertAlign w:val="superscript"/>
        </w:rPr>
        <w:t>th</w:t>
      </w:r>
      <w:r w:rsidRPr="00E83107">
        <w:rPr>
          <w:rFonts w:ascii="Cambria" w:hAnsi="Cambria"/>
        </w:rPr>
        <w:t>.</w:t>
      </w:r>
    </w:p>
    <w:p w14:paraId="1B344EC8" w14:textId="1A63408D" w:rsidR="00665315" w:rsidRPr="00E83107" w:rsidRDefault="006A046C" w:rsidP="000430B3">
      <w:pPr>
        <w:tabs>
          <w:tab w:val="left" w:pos="0"/>
          <w:tab w:val="left" w:pos="144"/>
          <w:tab w:val="left" w:pos="824"/>
          <w:tab w:val="left" w:pos="974"/>
        </w:tabs>
        <w:ind w:left="824" w:hanging="824"/>
        <w:rPr>
          <w:rFonts w:ascii="Cambria" w:hAnsi="Cambria" w:cs="Tahoma"/>
        </w:rPr>
      </w:pPr>
      <w:r w:rsidRPr="00E83107">
        <w:rPr>
          <w:rFonts w:ascii="Cambria" w:hAnsi="Cambria" w:cs="Tahoma"/>
        </w:rPr>
        <w:tab/>
      </w:r>
      <w:r w:rsidR="00E83107">
        <w:rPr>
          <w:rFonts w:ascii="Cambria" w:hAnsi="Cambria" w:cs="Tahoma"/>
        </w:rPr>
        <w:t xml:space="preserve"> </w:t>
      </w:r>
    </w:p>
    <w:p w14:paraId="40BF0EB8" w14:textId="77777777" w:rsidR="00E442B5" w:rsidRPr="00E83107" w:rsidRDefault="00E442B5" w:rsidP="000430B3">
      <w:pPr>
        <w:tabs>
          <w:tab w:val="left" w:pos="0"/>
          <w:tab w:val="left" w:pos="144"/>
          <w:tab w:val="left" w:pos="824"/>
          <w:tab w:val="left" w:pos="974"/>
        </w:tabs>
        <w:ind w:left="824" w:hanging="824"/>
        <w:rPr>
          <w:rFonts w:ascii="Cambria" w:hAnsi="Cambria" w:cs="Tahoma"/>
        </w:rPr>
      </w:pPr>
    </w:p>
    <w:p w14:paraId="7CA48E4B" w14:textId="77777777" w:rsidR="00E442B5" w:rsidRPr="00E83107" w:rsidRDefault="00E442B5" w:rsidP="00E442B5">
      <w:pPr>
        <w:tabs>
          <w:tab w:val="left" w:pos="0"/>
          <w:tab w:val="left" w:pos="144"/>
          <w:tab w:val="left" w:pos="824"/>
          <w:tab w:val="left" w:pos="974"/>
        </w:tabs>
        <w:ind w:left="824" w:hanging="824"/>
        <w:rPr>
          <w:rFonts w:ascii="Cambria" w:hAnsi="Cambria" w:cs="Tahoma"/>
        </w:rPr>
      </w:pPr>
      <w:r w:rsidRPr="00E83107">
        <w:rPr>
          <w:rFonts w:ascii="Cambria" w:hAnsi="Cambria" w:cs="Tahoma"/>
        </w:rPr>
        <w:t>2011</w:t>
      </w:r>
      <w:r w:rsidRPr="00E83107">
        <w:rPr>
          <w:rFonts w:ascii="Cambria" w:hAnsi="Cambria" w:cs="Tahoma"/>
        </w:rPr>
        <w:tab/>
        <w:t xml:space="preserve">Parvanta CF. Updating the USDA National Breastfeeding Campaign. Consideration for Program Components, Messages and Images. pp. 55-58. National Academies Press. </w:t>
      </w:r>
      <w:hyperlink r:id="rId15" w:history="1">
        <w:r w:rsidRPr="00E83107">
          <w:rPr>
            <w:rStyle w:val="Hyperlink"/>
            <w:rFonts w:ascii="Cambria" w:hAnsi="Cambria" w:cs="Tahoma"/>
          </w:rPr>
          <w:t>http://www.nap.edu/openbook.php?record_id=13235&amp;page=55</w:t>
        </w:r>
      </w:hyperlink>
      <w:r w:rsidR="00635875" w:rsidRPr="00E83107">
        <w:rPr>
          <w:rFonts w:ascii="Cambria" w:hAnsi="Cambria" w:cs="Tahoma"/>
        </w:rPr>
        <w:t xml:space="preserve">  </w:t>
      </w:r>
    </w:p>
    <w:p w14:paraId="4FF3D133" w14:textId="77777777" w:rsidR="002351F0" w:rsidRPr="00E83107" w:rsidRDefault="002351F0" w:rsidP="00E442B5">
      <w:pPr>
        <w:tabs>
          <w:tab w:val="left" w:pos="0"/>
          <w:tab w:val="left" w:pos="144"/>
          <w:tab w:val="left" w:pos="824"/>
          <w:tab w:val="left" w:pos="974"/>
        </w:tabs>
        <w:ind w:left="824" w:hanging="824"/>
        <w:rPr>
          <w:rFonts w:ascii="Cambria" w:hAnsi="Cambria" w:cs="Tahoma"/>
        </w:rPr>
      </w:pPr>
    </w:p>
    <w:p w14:paraId="57AD7867" w14:textId="77777777" w:rsidR="00240CE9" w:rsidRPr="00E83107" w:rsidRDefault="002351F0" w:rsidP="00E442B5">
      <w:pPr>
        <w:tabs>
          <w:tab w:val="left" w:pos="0"/>
          <w:tab w:val="left" w:pos="144"/>
          <w:tab w:val="left" w:pos="824"/>
          <w:tab w:val="left" w:pos="974"/>
        </w:tabs>
        <w:ind w:left="824" w:hanging="824"/>
        <w:rPr>
          <w:rFonts w:ascii="Cambria" w:hAnsi="Cambria"/>
        </w:rPr>
      </w:pPr>
      <w:r w:rsidRPr="00E83107">
        <w:rPr>
          <w:rFonts w:ascii="Cambria" w:hAnsi="Cambria"/>
        </w:rPr>
        <w:tab/>
      </w:r>
      <w:r w:rsidRPr="00E83107">
        <w:rPr>
          <w:rFonts w:ascii="Cambria" w:hAnsi="Cambria"/>
        </w:rPr>
        <w:tab/>
      </w:r>
      <w:r w:rsidR="00240CE9" w:rsidRPr="00E83107">
        <w:rPr>
          <w:rFonts w:ascii="Cambria" w:hAnsi="Cambria"/>
          <w:lang w:bidi="kn-IN"/>
        </w:rPr>
        <w:t xml:space="preserve">"Health Communication, Social Marketing and Advocacy: What's the Difference?" </w:t>
      </w:r>
      <w:r w:rsidR="00240CE9" w:rsidRPr="00E83107">
        <w:rPr>
          <w:rFonts w:ascii="Cambria" w:hAnsi="Cambria"/>
          <w:lang w:bidi="kn-IN"/>
        </w:rPr>
        <w:lastRenderedPageBreak/>
        <w:t>Invited Seminar, Nutrition Division, World Health Organization, Geneva, Switzerland. July 29.</w:t>
      </w:r>
    </w:p>
    <w:p w14:paraId="34F0F052" w14:textId="77777777" w:rsidR="00240CE9" w:rsidRPr="00E83107" w:rsidRDefault="00240CE9" w:rsidP="00E442B5">
      <w:pPr>
        <w:tabs>
          <w:tab w:val="left" w:pos="0"/>
          <w:tab w:val="left" w:pos="144"/>
          <w:tab w:val="left" w:pos="824"/>
          <w:tab w:val="left" w:pos="974"/>
        </w:tabs>
        <w:ind w:left="824" w:hanging="824"/>
        <w:rPr>
          <w:rFonts w:ascii="Cambria" w:hAnsi="Cambria"/>
        </w:rPr>
      </w:pPr>
    </w:p>
    <w:p w14:paraId="1A4038A8" w14:textId="77777777" w:rsidR="00240CE9" w:rsidRPr="00E83107" w:rsidRDefault="00240CE9" w:rsidP="00240CE9">
      <w:pPr>
        <w:tabs>
          <w:tab w:val="left" w:pos="0"/>
          <w:tab w:val="left" w:pos="144"/>
          <w:tab w:val="left" w:pos="824"/>
          <w:tab w:val="left" w:pos="974"/>
        </w:tabs>
        <w:ind w:left="824" w:hanging="824"/>
        <w:rPr>
          <w:rFonts w:ascii="Cambria" w:hAnsi="Cambria"/>
        </w:rPr>
      </w:pPr>
      <w:r w:rsidRPr="00E83107">
        <w:rPr>
          <w:rFonts w:ascii="Cambria" w:hAnsi="Cambria"/>
        </w:rPr>
        <w:tab/>
      </w:r>
      <w:r w:rsidRPr="00E83107">
        <w:rPr>
          <w:rFonts w:ascii="Cambria" w:hAnsi="Cambria"/>
        </w:rPr>
        <w:tab/>
        <w:t>This Call is Being Recorded for Quality Assurance Purposes” A Qualitative Study of Patient Navigation Calls for Colorectal Cancer Screening. (C. Parvanta, R. Myers, M. DiCarlo, D. Burgh.) Oral Presentation at the National Conference for Health Communication, Marketing and Media, Atlanta, GA. August 5, 2011.</w:t>
      </w:r>
    </w:p>
    <w:p w14:paraId="2CCA47B8" w14:textId="77777777" w:rsidR="00240CE9" w:rsidRPr="00E83107" w:rsidRDefault="00240CE9" w:rsidP="00E442B5">
      <w:pPr>
        <w:tabs>
          <w:tab w:val="left" w:pos="0"/>
          <w:tab w:val="left" w:pos="144"/>
          <w:tab w:val="left" w:pos="824"/>
          <w:tab w:val="left" w:pos="974"/>
        </w:tabs>
        <w:ind w:left="824" w:hanging="824"/>
        <w:rPr>
          <w:rFonts w:ascii="Cambria" w:hAnsi="Cambria"/>
        </w:rPr>
      </w:pPr>
      <w:r w:rsidRPr="00E83107">
        <w:rPr>
          <w:rFonts w:ascii="Cambria" w:hAnsi="Cambria"/>
        </w:rPr>
        <w:tab/>
      </w:r>
      <w:r w:rsidRPr="00E83107">
        <w:rPr>
          <w:rFonts w:ascii="Cambria" w:hAnsi="Cambria"/>
        </w:rPr>
        <w:tab/>
      </w:r>
    </w:p>
    <w:p w14:paraId="672E2AA5" w14:textId="77777777" w:rsidR="002351F0" w:rsidRPr="00E83107" w:rsidRDefault="00240CE9" w:rsidP="00E442B5">
      <w:pPr>
        <w:tabs>
          <w:tab w:val="left" w:pos="0"/>
          <w:tab w:val="left" w:pos="144"/>
          <w:tab w:val="left" w:pos="824"/>
          <w:tab w:val="left" w:pos="974"/>
        </w:tabs>
        <w:ind w:left="824" w:hanging="824"/>
        <w:rPr>
          <w:rFonts w:ascii="Cambria" w:hAnsi="Cambria"/>
        </w:rPr>
      </w:pPr>
      <w:r w:rsidRPr="00E83107">
        <w:rPr>
          <w:rFonts w:ascii="Cambria" w:hAnsi="Cambria"/>
        </w:rPr>
        <w:tab/>
      </w:r>
      <w:r w:rsidRPr="00E83107">
        <w:rPr>
          <w:rFonts w:ascii="Cambria" w:hAnsi="Cambria"/>
        </w:rPr>
        <w:tab/>
      </w:r>
      <w:r w:rsidR="002351F0" w:rsidRPr="00E83107">
        <w:rPr>
          <w:rFonts w:ascii="Cambria" w:hAnsi="Cambria"/>
        </w:rPr>
        <w:t>C. Parvanta, R. Myers, M. DiCarlo, D. Burgh. Patient Navigation for Colorectal Cancer Screening: A Pilot Study to Develop Quality Measures. (Poster), American Academy for Healthcare Communication Conference, Chicago, IL October 18</w:t>
      </w:r>
      <w:r w:rsidR="002351F0" w:rsidRPr="00E83107">
        <w:rPr>
          <w:rFonts w:ascii="Cambria" w:hAnsi="Cambria"/>
          <w:vertAlign w:val="superscript"/>
        </w:rPr>
        <w:t>th</w:t>
      </w:r>
      <w:r w:rsidR="002351F0" w:rsidRPr="00E83107">
        <w:rPr>
          <w:rFonts w:ascii="Cambria" w:hAnsi="Cambria"/>
        </w:rPr>
        <w:t xml:space="preserve">. </w:t>
      </w:r>
    </w:p>
    <w:p w14:paraId="7126DCBF" w14:textId="77777777" w:rsidR="002351F0" w:rsidRPr="00E83107" w:rsidRDefault="00440C67" w:rsidP="00E442B5">
      <w:pPr>
        <w:tabs>
          <w:tab w:val="left" w:pos="0"/>
          <w:tab w:val="left" w:pos="144"/>
          <w:tab w:val="left" w:pos="824"/>
          <w:tab w:val="left" w:pos="974"/>
        </w:tabs>
        <w:ind w:left="824" w:hanging="824"/>
        <w:rPr>
          <w:rFonts w:ascii="Cambria" w:hAnsi="Cambria" w:cs="Tahoma"/>
        </w:rPr>
      </w:pPr>
      <w:r w:rsidRPr="00E83107">
        <w:rPr>
          <w:rFonts w:ascii="Cambria" w:hAnsi="Cambria"/>
        </w:rPr>
        <w:tab/>
      </w:r>
      <w:r w:rsidR="006D243A" w:rsidRPr="00E83107">
        <w:rPr>
          <w:rFonts w:ascii="Cambria" w:hAnsi="Cambria"/>
        </w:rPr>
        <w:tab/>
      </w:r>
      <w:r w:rsidR="006D243A" w:rsidRPr="00E83107">
        <w:rPr>
          <w:rFonts w:ascii="Cambria" w:hAnsi="Cambria"/>
        </w:rPr>
        <w:tab/>
      </w:r>
    </w:p>
    <w:p w14:paraId="7AEF7F4C" w14:textId="77777777" w:rsidR="005E6C42" w:rsidRPr="00E83107" w:rsidRDefault="005E6C42" w:rsidP="00E442B5">
      <w:pPr>
        <w:tabs>
          <w:tab w:val="left" w:pos="0"/>
          <w:tab w:val="left" w:pos="144"/>
          <w:tab w:val="left" w:pos="824"/>
          <w:tab w:val="left" w:pos="974"/>
        </w:tabs>
        <w:ind w:left="824" w:hanging="824"/>
        <w:rPr>
          <w:rFonts w:ascii="Cambria" w:hAnsi="Cambria" w:cs="Tahoma"/>
        </w:rPr>
      </w:pPr>
    </w:p>
    <w:p w14:paraId="50F386D0" w14:textId="77777777" w:rsidR="006D243A" w:rsidRPr="00E83107" w:rsidRDefault="00635875" w:rsidP="006D243A">
      <w:pPr>
        <w:tabs>
          <w:tab w:val="left" w:pos="0"/>
          <w:tab w:val="left" w:pos="144"/>
          <w:tab w:val="left" w:pos="824"/>
          <w:tab w:val="left" w:pos="974"/>
        </w:tabs>
        <w:ind w:left="824" w:hanging="824"/>
        <w:rPr>
          <w:rFonts w:ascii="Cambria" w:hAnsi="Cambria" w:cs="Tahoma"/>
        </w:rPr>
      </w:pPr>
      <w:r w:rsidRPr="00E83107">
        <w:rPr>
          <w:rFonts w:ascii="Cambria" w:hAnsi="Cambria" w:cs="Tahoma"/>
        </w:rPr>
        <w:t>2012</w:t>
      </w:r>
      <w:r w:rsidRPr="00E83107">
        <w:rPr>
          <w:rFonts w:ascii="Cambria" w:hAnsi="Cambria" w:cs="Tahoma"/>
        </w:rPr>
        <w:tab/>
      </w:r>
      <w:r w:rsidR="006D243A" w:rsidRPr="00E83107">
        <w:rPr>
          <w:rFonts w:ascii="Cambria" w:hAnsi="Cambria" w:cs="Tahoma"/>
        </w:rPr>
        <w:t xml:space="preserve">Parvanta, CF. Patient Navigation for CRC Screening: A Mixed Methods Analysis. Oral presentation, 8th Biennial Cancer, Culture &amp; Literacy Conference: Advancing Communications. May 18th. </w:t>
      </w:r>
    </w:p>
    <w:p w14:paraId="2987AB50" w14:textId="77777777" w:rsidR="006D243A" w:rsidRPr="00E83107" w:rsidRDefault="006D243A" w:rsidP="006D243A">
      <w:pPr>
        <w:tabs>
          <w:tab w:val="left" w:pos="0"/>
          <w:tab w:val="left" w:pos="144"/>
          <w:tab w:val="left" w:pos="824"/>
          <w:tab w:val="left" w:pos="974"/>
        </w:tabs>
        <w:ind w:left="824" w:hanging="824"/>
        <w:rPr>
          <w:rFonts w:ascii="Cambria" w:hAnsi="Cambria" w:cs="Tahoma"/>
        </w:rPr>
      </w:pPr>
    </w:p>
    <w:p w14:paraId="54C3D60E" w14:textId="77777777" w:rsidR="00835871" w:rsidRPr="00E83107" w:rsidRDefault="006D243A" w:rsidP="00E442B5">
      <w:pPr>
        <w:tabs>
          <w:tab w:val="left" w:pos="0"/>
          <w:tab w:val="left" w:pos="144"/>
          <w:tab w:val="left" w:pos="824"/>
          <w:tab w:val="left" w:pos="974"/>
        </w:tabs>
        <w:ind w:left="824" w:hanging="824"/>
        <w:rPr>
          <w:rStyle w:val="apple-converted-space"/>
          <w:rFonts w:ascii="Cambria" w:hAnsi="Cambria"/>
          <w:color w:val="000000"/>
        </w:rPr>
      </w:pPr>
      <w:r w:rsidRPr="00E83107">
        <w:rPr>
          <w:rFonts w:ascii="Cambria" w:hAnsi="Cambria"/>
        </w:rPr>
        <w:tab/>
      </w:r>
      <w:r w:rsidRPr="00E83107">
        <w:rPr>
          <w:rFonts w:ascii="Cambria" w:hAnsi="Cambria"/>
        </w:rPr>
        <w:tab/>
      </w:r>
      <w:r w:rsidR="00835871" w:rsidRPr="00E83107">
        <w:rPr>
          <w:rFonts w:ascii="Cambria" w:hAnsi="Cambria"/>
        </w:rPr>
        <w:t xml:space="preserve">Invited speaker: </w:t>
      </w:r>
      <w:r w:rsidR="00835871" w:rsidRPr="00E83107">
        <w:rPr>
          <w:rStyle w:val="Emphasis"/>
          <w:rFonts w:ascii="Cambria" w:hAnsi="Cambria"/>
          <w:color w:val="000000"/>
        </w:rPr>
        <w:t>Centers for Disease Control and Prevention</w:t>
      </w:r>
      <w:r w:rsidR="00835871" w:rsidRPr="00E83107">
        <w:rPr>
          <w:rFonts w:ascii="Cambria" w:hAnsi="Cambria"/>
          <w:color w:val="000000"/>
        </w:rPr>
        <w:t>, the</w:t>
      </w:r>
      <w:r w:rsidR="00835871" w:rsidRPr="00E83107">
        <w:rPr>
          <w:rStyle w:val="apple-converted-space"/>
          <w:rFonts w:ascii="Cambria" w:hAnsi="Cambria"/>
          <w:color w:val="000000"/>
        </w:rPr>
        <w:t> </w:t>
      </w:r>
      <w:r w:rsidR="00835871" w:rsidRPr="00E83107">
        <w:rPr>
          <w:rStyle w:val="Emphasis"/>
          <w:rFonts w:ascii="Cambria" w:hAnsi="Cambria"/>
          <w:color w:val="000000"/>
        </w:rPr>
        <w:t>National Cancer Institute</w:t>
      </w:r>
      <w:r w:rsidR="00835871" w:rsidRPr="00E83107">
        <w:rPr>
          <w:rFonts w:ascii="Cambria" w:hAnsi="Cambria"/>
          <w:color w:val="000000"/>
        </w:rPr>
        <w:t>, and the</w:t>
      </w:r>
      <w:r w:rsidR="00835871" w:rsidRPr="00E83107">
        <w:rPr>
          <w:rStyle w:val="apple-converted-space"/>
          <w:rFonts w:ascii="Cambria" w:hAnsi="Cambria"/>
          <w:color w:val="000000"/>
        </w:rPr>
        <w:t> </w:t>
      </w:r>
      <w:r w:rsidR="00835871" w:rsidRPr="00E83107">
        <w:rPr>
          <w:rStyle w:val="Emphasis"/>
          <w:rFonts w:ascii="Cambria" w:hAnsi="Cambria"/>
          <w:color w:val="000000"/>
        </w:rPr>
        <w:t>American Cancer Society, Uniting Systems through Communication Science. “</w:t>
      </w:r>
      <w:r w:rsidR="00835871" w:rsidRPr="00E83107">
        <w:rPr>
          <w:rStyle w:val="apple-converted-space"/>
          <w:rFonts w:ascii="Cambria" w:hAnsi="Cambria"/>
          <w:color w:val="000000"/>
        </w:rPr>
        <w:t>Crowd sourcing health promotion materials: Are we ready to give up control?” Washington, DC. August 20</w:t>
      </w:r>
      <w:r w:rsidR="00835871" w:rsidRPr="00E83107">
        <w:rPr>
          <w:rStyle w:val="apple-converted-space"/>
          <w:rFonts w:ascii="Cambria" w:hAnsi="Cambria"/>
          <w:color w:val="000000"/>
          <w:vertAlign w:val="superscript"/>
        </w:rPr>
        <w:t>th</w:t>
      </w:r>
      <w:r w:rsidR="00835871" w:rsidRPr="00E83107">
        <w:rPr>
          <w:rStyle w:val="apple-converted-space"/>
          <w:rFonts w:ascii="Cambria" w:hAnsi="Cambria"/>
          <w:color w:val="000000"/>
        </w:rPr>
        <w:t>.</w:t>
      </w:r>
    </w:p>
    <w:p w14:paraId="77F7C78D" w14:textId="77777777" w:rsidR="00835871" w:rsidRPr="00E83107" w:rsidRDefault="00835871" w:rsidP="00E442B5">
      <w:pPr>
        <w:tabs>
          <w:tab w:val="left" w:pos="0"/>
          <w:tab w:val="left" w:pos="144"/>
          <w:tab w:val="left" w:pos="824"/>
          <w:tab w:val="left" w:pos="974"/>
        </w:tabs>
        <w:ind w:left="824" w:hanging="824"/>
        <w:rPr>
          <w:rStyle w:val="apple-converted-space"/>
          <w:rFonts w:ascii="Cambria" w:hAnsi="Cambria"/>
          <w:color w:val="000000"/>
        </w:rPr>
      </w:pPr>
    </w:p>
    <w:p w14:paraId="77AF5EB6" w14:textId="77777777" w:rsidR="00635875" w:rsidRPr="00E83107" w:rsidRDefault="00835871" w:rsidP="00E442B5">
      <w:pPr>
        <w:tabs>
          <w:tab w:val="left" w:pos="0"/>
          <w:tab w:val="left" w:pos="144"/>
          <w:tab w:val="left" w:pos="824"/>
          <w:tab w:val="left" w:pos="974"/>
        </w:tabs>
        <w:ind w:left="824" w:hanging="824"/>
        <w:rPr>
          <w:rFonts w:ascii="Cambria" w:hAnsi="Cambria"/>
        </w:rPr>
      </w:pPr>
      <w:r w:rsidRPr="00E83107">
        <w:rPr>
          <w:rStyle w:val="apple-converted-space"/>
          <w:rFonts w:ascii="Cambria" w:hAnsi="Cambria"/>
          <w:color w:val="000000"/>
        </w:rPr>
        <w:tab/>
      </w:r>
      <w:r w:rsidRPr="00E83107">
        <w:rPr>
          <w:rStyle w:val="apple-converted-space"/>
          <w:rFonts w:ascii="Cambria" w:hAnsi="Cambria"/>
          <w:color w:val="000000"/>
        </w:rPr>
        <w:tab/>
      </w:r>
      <w:r w:rsidR="002351F0" w:rsidRPr="00E83107">
        <w:rPr>
          <w:rFonts w:ascii="Cambria" w:hAnsi="Cambria"/>
        </w:rPr>
        <w:t>S. Bass, T. Gordon, R. Gordon, C. Parvanta, A. Nanavati, K. Kordusky. "Utilizing Marketing and Psychology Methods to Test Health Messages: A Case-Study of How Gaze Patterns and Psycho-Physiological Measures Can Be Used to Analyze Responses to a 'Dirty Bomb' Decision Aid in People with Limited Literacy. Oral presentation. Health Literacy Research Conference, Washington, DC. October 22nd.</w:t>
      </w:r>
    </w:p>
    <w:p w14:paraId="1DD15AF0" w14:textId="77777777" w:rsidR="002351F0" w:rsidRPr="00E83107" w:rsidRDefault="002351F0" w:rsidP="00E442B5">
      <w:pPr>
        <w:tabs>
          <w:tab w:val="left" w:pos="0"/>
          <w:tab w:val="left" w:pos="144"/>
          <w:tab w:val="left" w:pos="824"/>
          <w:tab w:val="left" w:pos="974"/>
        </w:tabs>
        <w:ind w:left="824" w:hanging="824"/>
        <w:rPr>
          <w:rFonts w:ascii="Cambria" w:hAnsi="Cambria" w:cs="Tahoma"/>
        </w:rPr>
      </w:pPr>
    </w:p>
    <w:p w14:paraId="039A758B" w14:textId="77777777" w:rsidR="00E442B5" w:rsidRPr="00E83107" w:rsidRDefault="002351F0" w:rsidP="00E442B5">
      <w:pPr>
        <w:tabs>
          <w:tab w:val="left" w:pos="0"/>
          <w:tab w:val="left" w:pos="144"/>
          <w:tab w:val="left" w:pos="824"/>
          <w:tab w:val="left" w:pos="974"/>
        </w:tabs>
        <w:ind w:left="824" w:hanging="824"/>
        <w:rPr>
          <w:rFonts w:ascii="Cambria" w:hAnsi="Cambria" w:cs="Tahoma"/>
          <w:b/>
          <w:bCs/>
        </w:rPr>
      </w:pPr>
      <w:r w:rsidRPr="00E83107">
        <w:rPr>
          <w:rFonts w:ascii="Cambria" w:hAnsi="Cambria" w:cs="Tahoma"/>
        </w:rPr>
        <w:tab/>
      </w:r>
      <w:r w:rsidRPr="00E83107">
        <w:rPr>
          <w:rFonts w:ascii="Cambria" w:hAnsi="Cambria" w:cs="Tahoma"/>
        </w:rPr>
        <w:tab/>
      </w:r>
    </w:p>
    <w:p w14:paraId="579C0C7E" w14:textId="77777777" w:rsidR="00E442B5" w:rsidRPr="00E83107" w:rsidRDefault="00E442B5" w:rsidP="00E442B5">
      <w:pPr>
        <w:tabs>
          <w:tab w:val="left" w:pos="0"/>
          <w:tab w:val="left" w:pos="144"/>
          <w:tab w:val="left" w:pos="824"/>
          <w:tab w:val="left" w:pos="974"/>
        </w:tabs>
        <w:ind w:left="824" w:hanging="824"/>
        <w:rPr>
          <w:rFonts w:ascii="Cambria" w:hAnsi="Cambria" w:cs="Tahoma"/>
          <w:bCs/>
        </w:rPr>
      </w:pPr>
      <w:r w:rsidRPr="00E83107">
        <w:rPr>
          <w:rFonts w:ascii="Cambria" w:hAnsi="Cambria" w:cs="Tahoma"/>
          <w:bCs/>
        </w:rPr>
        <w:t>2013</w:t>
      </w:r>
      <w:r w:rsidRPr="00E83107">
        <w:rPr>
          <w:rFonts w:ascii="Cambria" w:hAnsi="Cambria" w:cs="Tahoma"/>
          <w:bCs/>
        </w:rPr>
        <w:tab/>
        <w:t xml:space="preserve">Parvanta CF, Roth Y, Keller H. Crowdsourcing 101: A few basics to make you the leader of the pack. </w:t>
      </w:r>
      <w:r w:rsidRPr="00E83107">
        <w:rPr>
          <w:rFonts w:ascii="Cambria" w:hAnsi="Cambria" w:cs="Tahoma"/>
          <w:bCs/>
          <w:i/>
        </w:rPr>
        <w:t>Health Promotion Practice</w:t>
      </w:r>
      <w:r w:rsidRPr="00E83107">
        <w:rPr>
          <w:rFonts w:ascii="Cambria" w:hAnsi="Cambria" w:cs="Tahoma"/>
          <w:bCs/>
        </w:rPr>
        <w:t>: 14(2):263-7.</w:t>
      </w:r>
      <w:r w:rsidR="00483369" w:rsidRPr="00E83107">
        <w:rPr>
          <w:rFonts w:ascii="Cambria" w:hAnsi="Cambria" w:cs="Tahoma"/>
          <w:bCs/>
        </w:rPr>
        <w:t xml:space="preserve"> </w:t>
      </w:r>
    </w:p>
    <w:p w14:paraId="1898240E" w14:textId="77777777" w:rsidR="00483369" w:rsidRPr="00E83107" w:rsidRDefault="00483369" w:rsidP="00E442B5">
      <w:pPr>
        <w:tabs>
          <w:tab w:val="left" w:pos="0"/>
          <w:tab w:val="left" w:pos="144"/>
          <w:tab w:val="left" w:pos="824"/>
          <w:tab w:val="left" w:pos="974"/>
        </w:tabs>
        <w:ind w:left="824" w:hanging="824"/>
        <w:rPr>
          <w:rFonts w:ascii="Cambria" w:hAnsi="Cambria" w:cs="Tahoma"/>
          <w:bCs/>
        </w:rPr>
      </w:pPr>
      <w:bookmarkStart w:id="9" w:name="_Hlk132887147"/>
    </w:p>
    <w:p w14:paraId="1FABDE3E" w14:textId="77777777" w:rsidR="005D6D7C" w:rsidRPr="00E83107" w:rsidRDefault="00483369" w:rsidP="000430B3">
      <w:pPr>
        <w:tabs>
          <w:tab w:val="left" w:pos="0"/>
          <w:tab w:val="left" w:pos="144"/>
          <w:tab w:val="left" w:pos="824"/>
          <w:tab w:val="left" w:pos="974"/>
        </w:tabs>
        <w:ind w:left="824" w:hanging="824"/>
        <w:rPr>
          <w:rFonts w:ascii="Cambria" w:hAnsi="Cambria" w:cs="Tahoma"/>
        </w:rPr>
      </w:pPr>
      <w:r w:rsidRPr="00E83107">
        <w:rPr>
          <w:rFonts w:ascii="Cambria" w:hAnsi="Cambria" w:cs="Tahoma"/>
        </w:rPr>
        <w:t>201</w:t>
      </w:r>
      <w:r w:rsidR="005D6D7C" w:rsidRPr="00E83107">
        <w:rPr>
          <w:rFonts w:ascii="Cambria" w:hAnsi="Cambria" w:cs="Tahoma"/>
        </w:rPr>
        <w:t>5</w:t>
      </w:r>
      <w:r w:rsidRPr="00E83107">
        <w:rPr>
          <w:rFonts w:ascii="Cambria" w:hAnsi="Cambria" w:cs="Tahoma"/>
        </w:rPr>
        <w:tab/>
        <w:t>Bass, S.B., Greener, J. Ruggieri, D., Parvanta,C., Mora, D., Wolak, C., Normile, R. Gordon,T.  Attitudes and perceptions of a “dirty bomb” radiological terror event in urban, minority residents with limited literacy: Results from a qualitative study and implications for effective risk communication.</w:t>
      </w:r>
      <w:r w:rsidR="005D6D7C" w:rsidRPr="00E83107">
        <w:rPr>
          <w:rFonts w:ascii="Cambria" w:hAnsi="Cambria" w:cs="Tahoma"/>
        </w:rPr>
        <w:t xml:space="preserve"> Disaster Medicine and Public Health Preparedness; 9(01):1-10. </w:t>
      </w:r>
    </w:p>
    <w:p w14:paraId="1F79A9FF" w14:textId="77777777" w:rsidR="005D6D7C" w:rsidRPr="00E83107" w:rsidRDefault="005D6D7C" w:rsidP="000430B3">
      <w:pPr>
        <w:tabs>
          <w:tab w:val="left" w:pos="0"/>
          <w:tab w:val="left" w:pos="144"/>
          <w:tab w:val="left" w:pos="824"/>
          <w:tab w:val="left" w:pos="974"/>
        </w:tabs>
        <w:ind w:left="824" w:hanging="824"/>
        <w:rPr>
          <w:rFonts w:ascii="Cambria" w:hAnsi="Cambria" w:cs="Tahoma"/>
        </w:rPr>
      </w:pPr>
    </w:p>
    <w:p w14:paraId="197B5B54" w14:textId="77777777" w:rsidR="00D52498" w:rsidRDefault="005D6D7C" w:rsidP="005D6D7C">
      <w:pPr>
        <w:tabs>
          <w:tab w:val="left" w:pos="0"/>
          <w:tab w:val="left" w:pos="144"/>
          <w:tab w:val="left" w:pos="824"/>
          <w:tab w:val="left" w:pos="974"/>
        </w:tabs>
        <w:ind w:left="824" w:hanging="824"/>
        <w:rPr>
          <w:rFonts w:ascii="Cambria" w:hAnsi="Cambria" w:cs="Tahoma"/>
        </w:rPr>
      </w:pPr>
      <w:r w:rsidRPr="00E83107">
        <w:rPr>
          <w:rFonts w:ascii="Cambria" w:hAnsi="Cambria" w:cs="Tahoma"/>
        </w:rPr>
        <w:t>2015</w:t>
      </w:r>
      <w:r w:rsidRPr="00E83107">
        <w:rPr>
          <w:rFonts w:ascii="Cambria" w:hAnsi="Cambria" w:cs="Tahoma"/>
        </w:rPr>
        <w:tab/>
        <w:t>Longacre ML, Galloway TJ, Parvanta CF, Fang CY  Medical Communication-related Informational Need and Resource Preferences Among Family Caregivers for Head and Neck Cancer Patients. Journal of Cancer Education April 18 [e-publication ahead of print.]</w:t>
      </w:r>
    </w:p>
    <w:p w14:paraId="2C6B6821" w14:textId="77777777" w:rsidR="00F2195D" w:rsidRDefault="00F2195D" w:rsidP="005D6D7C">
      <w:pPr>
        <w:tabs>
          <w:tab w:val="left" w:pos="0"/>
          <w:tab w:val="left" w:pos="144"/>
          <w:tab w:val="left" w:pos="824"/>
          <w:tab w:val="left" w:pos="974"/>
        </w:tabs>
        <w:ind w:left="824" w:hanging="824"/>
        <w:rPr>
          <w:rFonts w:ascii="Cambria" w:hAnsi="Cambria" w:cs="Tahoma"/>
        </w:rPr>
      </w:pPr>
    </w:p>
    <w:p w14:paraId="2F867FD3" w14:textId="77777777" w:rsidR="00E83107" w:rsidRDefault="00F2195D" w:rsidP="005D6D7C">
      <w:pPr>
        <w:tabs>
          <w:tab w:val="left" w:pos="0"/>
          <w:tab w:val="left" w:pos="144"/>
          <w:tab w:val="left" w:pos="824"/>
          <w:tab w:val="left" w:pos="974"/>
        </w:tabs>
        <w:ind w:left="824" w:hanging="824"/>
        <w:rPr>
          <w:rFonts w:ascii="Cambria" w:hAnsi="Cambria" w:cs="Tahoma"/>
        </w:rPr>
      </w:pPr>
      <w:r>
        <w:rPr>
          <w:rFonts w:ascii="Cambria" w:hAnsi="Cambria" w:cs="Tahoma"/>
        </w:rPr>
        <w:t>2016</w:t>
      </w:r>
      <w:r>
        <w:rPr>
          <w:rFonts w:ascii="Cambria" w:hAnsi="Cambria" w:cs="Tahoma"/>
        </w:rPr>
        <w:tab/>
      </w:r>
      <w:bookmarkStart w:id="10" w:name="_Hlk132887807"/>
      <w:r>
        <w:rPr>
          <w:rFonts w:ascii="Cambria" w:hAnsi="Cambria" w:cs="Tahoma"/>
        </w:rPr>
        <w:t xml:space="preserve">World Health Organization. Road safety mass media campaigns: a toolkit. (Altieri, </w:t>
      </w:r>
      <w:r>
        <w:rPr>
          <w:rFonts w:ascii="Cambria" w:hAnsi="Cambria" w:cs="Tahoma"/>
        </w:rPr>
        <w:lastRenderedPageBreak/>
        <w:t>E., lead writer. Parvanta, C. (content expert)</w:t>
      </w:r>
      <w:bookmarkEnd w:id="10"/>
    </w:p>
    <w:p w14:paraId="3E70189A" w14:textId="070E92C8" w:rsidR="00E83107" w:rsidRDefault="00E83107" w:rsidP="005D6D7C">
      <w:pPr>
        <w:tabs>
          <w:tab w:val="left" w:pos="0"/>
          <w:tab w:val="left" w:pos="144"/>
          <w:tab w:val="left" w:pos="824"/>
          <w:tab w:val="left" w:pos="974"/>
        </w:tabs>
        <w:ind w:left="824" w:hanging="824"/>
        <w:rPr>
          <w:rFonts w:ascii="Cambria" w:hAnsi="Cambria" w:cs="Tahoma"/>
        </w:rPr>
      </w:pPr>
    </w:p>
    <w:p w14:paraId="0390E1DB" w14:textId="77777777" w:rsidR="00DD2B1C" w:rsidRDefault="00DD2B1C" w:rsidP="00DD2B1C">
      <w:pPr>
        <w:tabs>
          <w:tab w:val="left" w:pos="0"/>
          <w:tab w:val="left" w:pos="144"/>
          <w:tab w:val="left" w:pos="824"/>
          <w:tab w:val="left" w:pos="974"/>
        </w:tabs>
        <w:ind w:left="824" w:hanging="824"/>
        <w:rPr>
          <w:rFonts w:ascii="Cambria" w:hAnsi="Cambria" w:cs="Tahoma"/>
        </w:rPr>
      </w:pPr>
      <w:r>
        <w:rPr>
          <w:rFonts w:ascii="Cambria" w:hAnsi="Cambria" w:cs="Tahoma"/>
        </w:rPr>
        <w:t>2019</w:t>
      </w:r>
      <w:r>
        <w:rPr>
          <w:rFonts w:ascii="Cambria" w:hAnsi="Cambria" w:cs="Tahoma"/>
        </w:rPr>
        <w:tab/>
        <w:t xml:space="preserve">Parvanta, C. Social marketing and social media: Friends with benefits. </w:t>
      </w:r>
      <w:r w:rsidRPr="00DD2B1C">
        <w:rPr>
          <w:rFonts w:ascii="Cambria" w:hAnsi="Cambria" w:cs="Tahoma"/>
          <w:i/>
          <w:iCs/>
        </w:rPr>
        <w:t>American Medical Writers Association Journal</w:t>
      </w:r>
      <w:r>
        <w:rPr>
          <w:rFonts w:ascii="Cambria" w:hAnsi="Cambria" w:cs="Tahoma"/>
        </w:rPr>
        <w:t xml:space="preserve">, 34(4):188-90;2019. </w:t>
      </w:r>
      <w:r>
        <w:rPr>
          <w:rFonts w:ascii="Cambria" w:hAnsi="Cambria" w:cs="Tahoma"/>
        </w:rPr>
        <w:tab/>
      </w:r>
    </w:p>
    <w:p w14:paraId="68352FAD" w14:textId="77777777" w:rsidR="00DD2B1C" w:rsidRPr="00E83107" w:rsidRDefault="00DD2B1C" w:rsidP="00DD2B1C">
      <w:pPr>
        <w:tabs>
          <w:tab w:val="left" w:pos="0"/>
          <w:tab w:val="left" w:pos="144"/>
          <w:tab w:val="left" w:pos="824"/>
          <w:tab w:val="left" w:pos="974"/>
        </w:tabs>
        <w:ind w:left="824" w:hanging="824"/>
        <w:rPr>
          <w:rFonts w:ascii="Cambria" w:hAnsi="Cambria" w:cs="Tahoma"/>
        </w:rPr>
      </w:pPr>
    </w:p>
    <w:p w14:paraId="7BFC87B0" w14:textId="5982552E" w:rsidR="00DD2B1C" w:rsidRPr="00DD2B1C" w:rsidRDefault="00DD2B1C" w:rsidP="00DD2B1C">
      <w:pPr>
        <w:tabs>
          <w:tab w:val="left" w:pos="0"/>
          <w:tab w:val="left" w:pos="144"/>
          <w:tab w:val="left" w:pos="824"/>
          <w:tab w:val="left" w:pos="974"/>
        </w:tabs>
        <w:ind w:left="824" w:hanging="824"/>
        <w:rPr>
          <w:rFonts w:ascii="Cambria" w:hAnsi="Cambria" w:cs="Tahoma"/>
        </w:rPr>
      </w:pPr>
      <w:r>
        <w:rPr>
          <w:rFonts w:ascii="Cambria" w:hAnsi="Cambria" w:cs="Tahoma"/>
        </w:rPr>
        <w:tab/>
      </w:r>
      <w:r>
        <w:rPr>
          <w:rFonts w:ascii="Cambria" w:hAnsi="Cambria" w:cs="Tahoma"/>
        </w:rPr>
        <w:tab/>
      </w:r>
      <w:r w:rsidRPr="00DD2B1C">
        <w:rPr>
          <w:rFonts w:ascii="Cambria" w:hAnsi="Cambria" w:cs="Tahoma"/>
        </w:rPr>
        <w:t>Henstenburg</w:t>
      </w:r>
      <w:r>
        <w:rPr>
          <w:rFonts w:ascii="Cambria" w:hAnsi="Cambria" w:cs="Tahoma"/>
        </w:rPr>
        <w:t xml:space="preserve"> JA, </w:t>
      </w:r>
      <w:r w:rsidRPr="00DD2B1C">
        <w:rPr>
          <w:rFonts w:ascii="Cambria" w:hAnsi="Cambria" w:cs="Tahoma"/>
        </w:rPr>
        <w:t xml:space="preserve"> Parvanta</w:t>
      </w:r>
      <w:r>
        <w:rPr>
          <w:rFonts w:ascii="Cambria" w:hAnsi="Cambria" w:cs="Tahoma"/>
        </w:rPr>
        <w:t xml:space="preserve"> C., </w:t>
      </w:r>
      <w:r w:rsidRPr="00DD2B1C">
        <w:rPr>
          <w:rFonts w:ascii="Cambria" w:hAnsi="Cambria" w:cs="Tahoma"/>
        </w:rPr>
        <w:t xml:space="preserve"> Pontiggia</w:t>
      </w:r>
      <w:r>
        <w:rPr>
          <w:rFonts w:ascii="Cambria" w:hAnsi="Cambria" w:cs="Tahoma"/>
        </w:rPr>
        <w:t xml:space="preserve"> L, </w:t>
      </w:r>
      <w:r w:rsidRPr="00DD2B1C">
        <w:rPr>
          <w:rFonts w:ascii="Cambria" w:hAnsi="Cambria" w:cs="Tahoma"/>
        </w:rPr>
        <w:t>Daugherty</w:t>
      </w:r>
      <w:r>
        <w:rPr>
          <w:rFonts w:ascii="Cambria" w:hAnsi="Cambria" w:cs="Tahoma"/>
        </w:rPr>
        <w:t xml:space="preserve"> S., </w:t>
      </w:r>
      <w:r w:rsidRPr="00DD2B1C">
        <w:rPr>
          <w:rFonts w:ascii="Cambria" w:hAnsi="Cambria" w:cs="Tahoma"/>
        </w:rPr>
        <w:t xml:space="preserve"> Lavert</w:t>
      </w:r>
      <w:r w:rsidR="00305B7F">
        <w:rPr>
          <w:rFonts w:ascii="Cambria" w:hAnsi="Cambria" w:cs="Tahoma"/>
        </w:rPr>
        <w:t xml:space="preserve">y N. </w:t>
      </w:r>
      <w:r>
        <w:rPr>
          <w:rFonts w:ascii="Cambria" w:hAnsi="Cambria" w:cs="Tahoma"/>
        </w:rPr>
        <w:t xml:space="preserve"> </w:t>
      </w:r>
      <w:r w:rsidRPr="00DD2B1C">
        <w:rPr>
          <w:rFonts w:ascii="Cambria" w:hAnsi="Cambria" w:cs="Tahoma"/>
          <w:i/>
          <w:iCs/>
        </w:rPr>
        <w:t>Current Developments in Nutrition</w:t>
      </w:r>
      <w:r w:rsidRPr="00DD2B1C">
        <w:rPr>
          <w:rFonts w:ascii="Cambria" w:hAnsi="Cambria" w:cs="Tahoma"/>
        </w:rPr>
        <w:t>, Volume 3, Issue Supplement_1, June 2019, nzz035.P12-005-19, </w:t>
      </w:r>
      <w:hyperlink r:id="rId16" w:tgtFrame="_blank" w:tooltip="Original URL: https://doi.org/10.1093/cdn/nzz035.P12-005-19. Click or tap if you trust this link." w:history="1">
        <w:r w:rsidRPr="00DD2B1C">
          <w:rPr>
            <w:rStyle w:val="Hyperlink"/>
            <w:rFonts w:ascii="Cambria" w:hAnsi="Cambria" w:cs="Tahoma"/>
          </w:rPr>
          <w:t>https://doi.org/10.1093/cdn/nzz035.P12-005-19</w:t>
        </w:r>
      </w:hyperlink>
    </w:p>
    <w:p w14:paraId="0253B6EB" w14:textId="20B31CCC" w:rsidR="00DD2B1C" w:rsidRDefault="00DD2B1C" w:rsidP="005D6D7C">
      <w:pPr>
        <w:tabs>
          <w:tab w:val="left" w:pos="0"/>
          <w:tab w:val="left" w:pos="144"/>
          <w:tab w:val="left" w:pos="824"/>
          <w:tab w:val="left" w:pos="974"/>
        </w:tabs>
        <w:ind w:left="824" w:hanging="824"/>
        <w:rPr>
          <w:rFonts w:ascii="Cambria" w:hAnsi="Cambria" w:cs="Tahoma"/>
        </w:rPr>
      </w:pPr>
      <w:r>
        <w:rPr>
          <w:rFonts w:ascii="Cambria" w:hAnsi="Cambria" w:cs="Tahoma"/>
        </w:rPr>
        <w:tab/>
      </w:r>
      <w:r>
        <w:rPr>
          <w:rFonts w:ascii="Cambria" w:hAnsi="Cambria" w:cs="Tahoma"/>
        </w:rPr>
        <w:tab/>
      </w:r>
    </w:p>
    <w:p w14:paraId="00BA3D6B" w14:textId="77777777" w:rsidR="00DD2B1C" w:rsidRDefault="00DD2B1C" w:rsidP="005D6D7C">
      <w:pPr>
        <w:tabs>
          <w:tab w:val="left" w:pos="0"/>
          <w:tab w:val="left" w:pos="144"/>
          <w:tab w:val="left" w:pos="824"/>
          <w:tab w:val="left" w:pos="974"/>
        </w:tabs>
        <w:ind w:left="824" w:hanging="824"/>
        <w:rPr>
          <w:rFonts w:ascii="Cambria" w:hAnsi="Cambria" w:cs="Tahoma"/>
        </w:rPr>
      </w:pPr>
    </w:p>
    <w:p w14:paraId="4232D7AF" w14:textId="4EF7C276" w:rsidR="00B963FC" w:rsidRPr="00F8409D" w:rsidRDefault="00E83107" w:rsidP="005D6D7C">
      <w:pPr>
        <w:tabs>
          <w:tab w:val="left" w:pos="0"/>
          <w:tab w:val="left" w:pos="144"/>
          <w:tab w:val="left" w:pos="824"/>
          <w:tab w:val="left" w:pos="974"/>
        </w:tabs>
        <w:ind w:left="824" w:hanging="824"/>
        <w:rPr>
          <w:rFonts w:ascii="Cambria" w:hAnsi="Cambria" w:cs="Tahoma"/>
          <w:lang w:val="de-DE"/>
        </w:rPr>
      </w:pPr>
      <w:r w:rsidRPr="00F8409D">
        <w:rPr>
          <w:rFonts w:ascii="Cambria" w:hAnsi="Cambria" w:cs="Tahoma"/>
          <w:lang w:val="de-DE"/>
        </w:rPr>
        <w:t>20</w:t>
      </w:r>
      <w:r w:rsidR="00DE65DF" w:rsidRPr="00F8409D">
        <w:rPr>
          <w:rFonts w:ascii="Cambria" w:hAnsi="Cambria" w:cs="Tahoma"/>
          <w:lang w:val="de-DE"/>
        </w:rPr>
        <w:t xml:space="preserve">20 </w:t>
      </w:r>
      <w:r w:rsidR="00DE65DF" w:rsidRPr="00F8409D">
        <w:rPr>
          <w:rFonts w:ascii="Cambria" w:hAnsi="Cambria" w:cs="Tahoma"/>
          <w:lang w:val="de-DE"/>
        </w:rPr>
        <w:tab/>
      </w:r>
      <w:r w:rsidR="00B963FC" w:rsidRPr="00F8409D">
        <w:rPr>
          <w:rFonts w:ascii="Cambria" w:hAnsi="Cambria" w:cs="Tahoma"/>
          <w:lang w:val="de-DE"/>
        </w:rPr>
        <w:t xml:space="preserve">Ewing, AP, Baum, L, Roker, R, Bewa MJ, Schneider T, Parvanta CF, Gwede, CK, </w:t>
      </w:r>
    </w:p>
    <w:p w14:paraId="46B8E8B2" w14:textId="5F8956A5" w:rsidR="00B963FC" w:rsidRDefault="00B963FC" w:rsidP="005D6D7C">
      <w:pPr>
        <w:tabs>
          <w:tab w:val="left" w:pos="0"/>
          <w:tab w:val="left" w:pos="144"/>
          <w:tab w:val="left" w:pos="824"/>
          <w:tab w:val="left" w:pos="974"/>
        </w:tabs>
        <w:ind w:left="824" w:hanging="824"/>
        <w:rPr>
          <w:rFonts w:ascii="Cambria" w:hAnsi="Cambria" w:cs="Tahoma"/>
        </w:rPr>
      </w:pPr>
      <w:r w:rsidRPr="00F8409D">
        <w:rPr>
          <w:rFonts w:ascii="Cambria" w:hAnsi="Cambria" w:cs="Tahoma"/>
          <w:lang w:val="de-DE"/>
        </w:rPr>
        <w:tab/>
      </w:r>
      <w:r w:rsidRPr="00F8409D">
        <w:rPr>
          <w:rFonts w:ascii="Cambria" w:hAnsi="Cambria" w:cs="Tahoma"/>
          <w:lang w:val="de-DE"/>
        </w:rPr>
        <w:tab/>
      </w:r>
      <w:r w:rsidRPr="00B963FC">
        <w:rPr>
          <w:rFonts w:ascii="Cambria" w:hAnsi="Cambria" w:cs="Tahoma"/>
        </w:rPr>
        <w:t>Meade CD and Martinez Tyson D (2020) "The Early Impact of the Affordable Care Act upon Colorectal Cancer Screening Utilization in Florida," </w:t>
      </w:r>
      <w:r w:rsidRPr="00B963FC">
        <w:rPr>
          <w:rFonts w:ascii="Cambria" w:hAnsi="Cambria" w:cs="Tahoma"/>
          <w:i/>
          <w:iCs/>
        </w:rPr>
        <w:t>Journal of Health Disparities Research and Practice</w:t>
      </w:r>
      <w:r w:rsidRPr="00B963FC">
        <w:rPr>
          <w:rFonts w:ascii="Cambria" w:hAnsi="Cambria" w:cs="Tahoma"/>
        </w:rPr>
        <w:t>: Vol. 13: Iss. 3, Article 3.</w:t>
      </w:r>
      <w:r>
        <w:rPr>
          <w:rFonts w:ascii="Cambria" w:hAnsi="Cambria" w:cs="Tahoma"/>
        </w:rPr>
        <w:t xml:space="preserve"> </w:t>
      </w:r>
      <w:r w:rsidRPr="00B963FC">
        <w:rPr>
          <w:rFonts w:ascii="Cambria" w:hAnsi="Cambria" w:cs="Tahoma"/>
        </w:rPr>
        <w:t>Available at: https://digitalscholarship.unlv.edu/jhdrp/vol13/iss3/3</w:t>
      </w:r>
    </w:p>
    <w:p w14:paraId="1943BCAA" w14:textId="5437AE34" w:rsidR="00052567" w:rsidRDefault="00052567" w:rsidP="005D6D7C">
      <w:pPr>
        <w:tabs>
          <w:tab w:val="left" w:pos="0"/>
          <w:tab w:val="left" w:pos="144"/>
          <w:tab w:val="left" w:pos="824"/>
          <w:tab w:val="left" w:pos="974"/>
        </w:tabs>
        <w:ind w:left="824" w:hanging="824"/>
        <w:rPr>
          <w:rFonts w:ascii="Cambria" w:hAnsi="Cambria" w:cs="Tahoma"/>
        </w:rPr>
      </w:pPr>
      <w:r>
        <w:rPr>
          <w:rFonts w:ascii="Cambria" w:hAnsi="Cambria" w:cs="Tahoma"/>
        </w:rPr>
        <w:tab/>
      </w:r>
      <w:r>
        <w:rPr>
          <w:rFonts w:ascii="Cambria" w:hAnsi="Cambria" w:cs="Tahoma"/>
        </w:rPr>
        <w:tab/>
      </w:r>
    </w:p>
    <w:p w14:paraId="1AB380A4" w14:textId="191B7DE8" w:rsidR="006339F8" w:rsidRPr="009F43AE" w:rsidRDefault="0041015E" w:rsidP="009125C0">
      <w:pPr>
        <w:tabs>
          <w:tab w:val="left" w:pos="0"/>
          <w:tab w:val="left" w:pos="144"/>
          <w:tab w:val="left" w:pos="824"/>
          <w:tab w:val="left" w:pos="974"/>
        </w:tabs>
        <w:ind w:left="824" w:hanging="824"/>
        <w:rPr>
          <w:szCs w:val="20"/>
        </w:rPr>
      </w:pPr>
      <w:r>
        <w:rPr>
          <w:rFonts w:ascii="Cambria" w:hAnsi="Cambria" w:cs="Tahoma"/>
        </w:rPr>
        <w:t>2021</w:t>
      </w:r>
      <w:r w:rsidR="00052567">
        <w:rPr>
          <w:rFonts w:ascii="Cambria" w:hAnsi="Cambria" w:cs="Tahoma"/>
        </w:rPr>
        <w:tab/>
      </w:r>
      <w:bookmarkStart w:id="11" w:name="_Hlk132887338"/>
      <w:r w:rsidR="006339F8" w:rsidRPr="009F43AE">
        <w:rPr>
          <w:szCs w:val="20"/>
        </w:rPr>
        <w:t>Khaliq M., Boddupalli S., Parvanta C., Bryant C. (2021) Community-Based Prevention Marketing (CBPM): Evolution from Programming to Policy Development to Systems Change. In: Fourali C., French J. (eds) The Palgrave Encyclopedia of Social Marketing. Palgrave Macmillan, Cham. https://doi.org/10.1007/978-3-030-14449-4_91-1</w:t>
      </w:r>
    </w:p>
    <w:bookmarkEnd w:id="11"/>
    <w:p w14:paraId="65AF8CA5" w14:textId="77777777" w:rsidR="006339F8" w:rsidRPr="009F43AE" w:rsidRDefault="006339F8" w:rsidP="006339F8">
      <w:pPr>
        <w:widowControl/>
        <w:autoSpaceDE/>
        <w:autoSpaceDN/>
        <w:adjustRightInd/>
        <w:ind w:left="720"/>
        <w:rPr>
          <w:szCs w:val="20"/>
        </w:rPr>
      </w:pPr>
    </w:p>
    <w:p w14:paraId="016F12C1" w14:textId="77777777" w:rsidR="006339F8" w:rsidRDefault="006339F8" w:rsidP="00B94F46">
      <w:pPr>
        <w:widowControl/>
        <w:autoSpaceDE/>
        <w:autoSpaceDN/>
        <w:adjustRightInd/>
        <w:rPr>
          <w:szCs w:val="20"/>
        </w:rPr>
      </w:pPr>
    </w:p>
    <w:p w14:paraId="197A2D9F" w14:textId="17D6F79E" w:rsidR="00F70129" w:rsidRPr="00052681" w:rsidRDefault="006339F8" w:rsidP="00462A59">
      <w:pPr>
        <w:widowControl/>
        <w:autoSpaceDE/>
        <w:autoSpaceDN/>
        <w:adjustRightInd/>
        <w:ind w:left="720" w:hanging="720"/>
        <w:rPr>
          <w:sz w:val="22"/>
          <w:szCs w:val="22"/>
        </w:rPr>
      </w:pPr>
      <w:r>
        <w:rPr>
          <w:szCs w:val="20"/>
        </w:rPr>
        <w:t>2022</w:t>
      </w:r>
      <w:r w:rsidR="009C2B8B">
        <w:rPr>
          <w:szCs w:val="20"/>
        </w:rPr>
        <w:t xml:space="preserve">   </w:t>
      </w:r>
      <w:r w:rsidR="00462A59">
        <w:rPr>
          <w:szCs w:val="20"/>
        </w:rPr>
        <w:tab/>
      </w:r>
      <w:r w:rsidRPr="006339F8">
        <w:rPr>
          <w:color w:val="333333"/>
          <w:shd w:val="clear" w:color="auto" w:fill="FFFFFF"/>
        </w:rPr>
        <w:t>Hammond RW, Parvanta C, Zemen R. Caught in the Act: Detecting Respondent Deceit and Disinterest in On-Line Surveys. A Case Study Using Facial Expression Analysis. </w:t>
      </w:r>
      <w:r w:rsidRPr="006339F8">
        <w:rPr>
          <w:i/>
          <w:iCs/>
          <w:color w:val="333333"/>
          <w:shd w:val="clear" w:color="auto" w:fill="FFFFFF"/>
        </w:rPr>
        <w:t>Social Marketing Quarterly</w:t>
      </w:r>
      <w:r w:rsidRPr="006339F8">
        <w:rPr>
          <w:color w:val="333333"/>
          <w:shd w:val="clear" w:color="auto" w:fill="FFFFFF"/>
        </w:rPr>
        <w:t xml:space="preserve">. 2022;28(1):57-77. </w:t>
      </w:r>
      <w:r w:rsidR="00052681" w:rsidRPr="00052681">
        <w:rPr>
          <w:color w:val="333333"/>
          <w:sz w:val="22"/>
          <w:szCs w:val="22"/>
          <w:shd w:val="clear" w:color="auto" w:fill="FFFFFF"/>
        </w:rPr>
        <w:t>d</w:t>
      </w:r>
      <w:r w:rsidRPr="00052681">
        <w:rPr>
          <w:color w:val="333333"/>
          <w:sz w:val="22"/>
          <w:szCs w:val="22"/>
          <w:shd w:val="clear" w:color="auto" w:fill="FFFFFF"/>
        </w:rPr>
        <w:t>oi:</w:t>
      </w:r>
      <w:hyperlink r:id="rId17" w:history="1">
        <w:r w:rsidRPr="00052681">
          <w:rPr>
            <w:color w:val="006ACC"/>
            <w:sz w:val="22"/>
            <w:szCs w:val="22"/>
            <w:u w:val="single"/>
            <w:shd w:val="clear" w:color="auto" w:fill="FFFFFF"/>
          </w:rPr>
          <w:t>10.1177/15245004221074403</w:t>
        </w:r>
      </w:hyperlink>
      <w:bookmarkStart w:id="12" w:name="_Hlk84163325"/>
      <w:r w:rsidR="00F70129" w:rsidRPr="00052681">
        <w:rPr>
          <w:sz w:val="22"/>
          <w:szCs w:val="22"/>
        </w:rPr>
        <w:t xml:space="preserve"> </w:t>
      </w:r>
    </w:p>
    <w:bookmarkEnd w:id="12"/>
    <w:p w14:paraId="61366635" w14:textId="0F480220" w:rsidR="00B94F46" w:rsidRPr="00052681" w:rsidRDefault="00B94F46" w:rsidP="00B94F46">
      <w:pPr>
        <w:widowControl/>
        <w:autoSpaceDE/>
        <w:autoSpaceDN/>
        <w:adjustRightInd/>
        <w:rPr>
          <w:sz w:val="22"/>
          <w:szCs w:val="18"/>
        </w:rPr>
      </w:pPr>
    </w:p>
    <w:p w14:paraId="7C329613" w14:textId="245A2B91" w:rsidR="00B04087" w:rsidRDefault="00052681" w:rsidP="00B04087">
      <w:pPr>
        <w:widowControl/>
        <w:autoSpaceDE/>
        <w:autoSpaceDN/>
        <w:adjustRightInd/>
        <w:ind w:left="720"/>
        <w:rPr>
          <w:szCs w:val="20"/>
        </w:rPr>
      </w:pPr>
      <w:r w:rsidRPr="00052681">
        <w:rPr>
          <w:szCs w:val="20"/>
        </w:rPr>
        <w:t>Caban-Martinez AJ, Parvanta C, Cabral N, Ball CK, Eastlake A, Levin JL, Moore K, Nessim D, Stracener E, Thiese MS, Schulte PA. Barriers to SARS-CoV-2 Testing among U.S. Employers in the COVID-19 Pandemic: A Qualitative Analysis Conducted January through April 2021. </w:t>
      </w:r>
      <w:r w:rsidRPr="00052681">
        <w:rPr>
          <w:i/>
          <w:iCs/>
          <w:szCs w:val="20"/>
        </w:rPr>
        <w:t>International Journal of Environmental Research and Public Health</w:t>
      </w:r>
      <w:r w:rsidRPr="00052681">
        <w:rPr>
          <w:szCs w:val="20"/>
        </w:rPr>
        <w:t>. 2022; 19(18):11805. https://doi.org/10.3390/ijerph191811805</w:t>
      </w:r>
      <w:r w:rsidR="00B04087" w:rsidRPr="009F43AE">
        <w:rPr>
          <w:szCs w:val="20"/>
        </w:rPr>
        <w:t xml:space="preserve"> </w:t>
      </w:r>
    </w:p>
    <w:p w14:paraId="0E005545" w14:textId="77777777" w:rsidR="00B04087" w:rsidRDefault="00B04087" w:rsidP="00B04087">
      <w:pPr>
        <w:widowControl/>
        <w:autoSpaceDE/>
        <w:autoSpaceDN/>
        <w:adjustRightInd/>
        <w:ind w:left="720"/>
        <w:rPr>
          <w:szCs w:val="20"/>
        </w:rPr>
      </w:pPr>
    </w:p>
    <w:p w14:paraId="32549DF4" w14:textId="14D31F1E" w:rsidR="001824BB" w:rsidRDefault="006339F8" w:rsidP="00B04087">
      <w:pPr>
        <w:widowControl/>
        <w:autoSpaceDE/>
        <w:autoSpaceDN/>
        <w:adjustRightInd/>
        <w:ind w:left="720"/>
        <w:rPr>
          <w:color w:val="222222"/>
          <w:shd w:val="clear" w:color="auto" w:fill="FFFFFF"/>
        </w:rPr>
      </w:pPr>
      <w:r>
        <w:rPr>
          <w:szCs w:val="20"/>
        </w:rPr>
        <w:t xml:space="preserve">Parvanta </w:t>
      </w:r>
      <w:r w:rsidRPr="006339F8">
        <w:rPr>
          <w:szCs w:val="20"/>
        </w:rPr>
        <w:t xml:space="preserve">C, </w:t>
      </w:r>
      <w:r w:rsidR="00B04087">
        <w:rPr>
          <w:szCs w:val="20"/>
        </w:rPr>
        <w:t>Caban-Martinez A.J., Cabral N., Ball C.K., Moore KG, Eastlake A.,Levin JL, Nessim DE, These MS, Schulte PA. In search of a value proposition for COVID-19 testing in the work environment: A social marketing analysis</w:t>
      </w:r>
      <w:r w:rsidR="001824BB">
        <w:rPr>
          <w:bCs/>
          <w:szCs w:val="20"/>
        </w:rPr>
        <w:t>.</w:t>
      </w:r>
      <w:r w:rsidR="00052681">
        <w:rPr>
          <w:rFonts w:ascii="Helvetica" w:hAnsi="Helvetica" w:cs="Helvetica"/>
          <w:color w:val="222222"/>
          <w:sz w:val="18"/>
          <w:szCs w:val="18"/>
          <w:shd w:val="clear" w:color="auto" w:fill="FFFFFF"/>
        </w:rPr>
        <w:t> </w:t>
      </w:r>
      <w:r w:rsidR="00052681" w:rsidRPr="00052681">
        <w:rPr>
          <w:rStyle w:val="Emphasis"/>
          <w:color w:val="222222"/>
          <w:shd w:val="clear" w:color="auto" w:fill="FFFFFF"/>
        </w:rPr>
        <w:t>International Journal of Environmental Research and Public Health</w:t>
      </w:r>
      <w:r w:rsidR="00052681" w:rsidRPr="00052681">
        <w:rPr>
          <w:color w:val="222222"/>
          <w:shd w:val="clear" w:color="auto" w:fill="FFFFFF"/>
        </w:rPr>
        <w:t xml:space="preserve">. 2022; 19(19):12496. </w:t>
      </w:r>
      <w:hyperlink r:id="rId18" w:history="1">
        <w:r w:rsidR="00052681" w:rsidRPr="00F07F89">
          <w:rPr>
            <w:rStyle w:val="Hyperlink"/>
            <w:shd w:val="clear" w:color="auto" w:fill="FFFFFF"/>
          </w:rPr>
          <w:t>https://doi.org/10.3390/ijerph191912496</w:t>
        </w:r>
      </w:hyperlink>
    </w:p>
    <w:p w14:paraId="0176CC6D" w14:textId="07A21C06" w:rsidR="00052681" w:rsidRDefault="00052681" w:rsidP="00B04087">
      <w:pPr>
        <w:widowControl/>
        <w:autoSpaceDE/>
        <w:autoSpaceDN/>
        <w:adjustRightInd/>
        <w:ind w:left="720"/>
        <w:rPr>
          <w:color w:val="222222"/>
          <w:shd w:val="clear" w:color="auto" w:fill="FFFFFF"/>
        </w:rPr>
      </w:pPr>
    </w:p>
    <w:p w14:paraId="7119C979" w14:textId="57CCEB39" w:rsidR="00052681" w:rsidRDefault="00052681" w:rsidP="00B04087">
      <w:pPr>
        <w:widowControl/>
        <w:autoSpaceDE/>
        <w:autoSpaceDN/>
        <w:adjustRightInd/>
        <w:ind w:left="720"/>
        <w:rPr>
          <w:bCs/>
          <w:szCs w:val="20"/>
        </w:rPr>
      </w:pPr>
      <w:r w:rsidRPr="00052681">
        <w:rPr>
          <w:bCs/>
          <w:szCs w:val="20"/>
        </w:rPr>
        <w:t>Parvanta</w:t>
      </w:r>
      <w:r>
        <w:rPr>
          <w:bCs/>
          <w:szCs w:val="20"/>
        </w:rPr>
        <w:t xml:space="preserve"> C</w:t>
      </w:r>
      <w:r w:rsidRPr="00052681">
        <w:rPr>
          <w:bCs/>
          <w:szCs w:val="20"/>
        </w:rPr>
        <w:t xml:space="preserve">, R.W. Hammond, W. He, R. Zemen, S. Boddupalli, K. Walker, H. Chen &amp; R.N. Harner (2022) Face Value: Remote facial expression analysis adds predictive power to perceived effectiveness for selecting anti-tobacco PSAs, Journal of Health </w:t>
      </w:r>
      <w:bookmarkStart w:id="13" w:name="_Hlk132887208"/>
      <w:bookmarkEnd w:id="9"/>
      <w:r w:rsidRPr="00052681">
        <w:rPr>
          <w:bCs/>
          <w:szCs w:val="20"/>
        </w:rPr>
        <w:t>Communication, 27:5, 281-291, DOI: </w:t>
      </w:r>
      <w:hyperlink r:id="rId19" w:history="1">
        <w:r w:rsidRPr="00052681">
          <w:rPr>
            <w:rStyle w:val="Hyperlink"/>
            <w:bCs/>
            <w:szCs w:val="20"/>
          </w:rPr>
          <w:t>10.1080/10810730.2022.2100016</w:t>
        </w:r>
      </w:hyperlink>
    </w:p>
    <w:bookmarkEnd w:id="13"/>
    <w:p w14:paraId="6B68DD05" w14:textId="30F3F790" w:rsidR="00E62C83" w:rsidRDefault="00E62C83" w:rsidP="00B04087">
      <w:pPr>
        <w:widowControl/>
        <w:autoSpaceDE/>
        <w:autoSpaceDN/>
        <w:adjustRightInd/>
        <w:ind w:left="720"/>
        <w:rPr>
          <w:bCs/>
          <w:szCs w:val="20"/>
        </w:rPr>
      </w:pPr>
    </w:p>
    <w:p w14:paraId="1A6D14C6" w14:textId="355107EF" w:rsidR="00E62C83" w:rsidRDefault="00E62C83" w:rsidP="00B04087">
      <w:pPr>
        <w:widowControl/>
        <w:autoSpaceDE/>
        <w:autoSpaceDN/>
        <w:adjustRightInd/>
        <w:ind w:left="720"/>
        <w:rPr>
          <w:bCs/>
          <w:szCs w:val="20"/>
        </w:rPr>
      </w:pPr>
      <w:bookmarkStart w:id="14" w:name="_Hlk132818912"/>
      <w:r w:rsidRPr="00E62C83">
        <w:rPr>
          <w:bCs/>
          <w:szCs w:val="20"/>
        </w:rPr>
        <w:lastRenderedPageBreak/>
        <w:t>Ewing, A.P., Alalwan, M.A., Best, A.L. Parvanta CF, Coughlin EC, Dorn JM, Levin BL, Meade CD, Gwede CK</w:t>
      </w:r>
      <w:bookmarkEnd w:id="14"/>
      <w:r w:rsidRPr="00E62C83">
        <w:rPr>
          <w:bCs/>
          <w:i/>
          <w:iCs/>
          <w:szCs w:val="20"/>
        </w:rPr>
        <w:t>.</w:t>
      </w:r>
      <w:r w:rsidRPr="00E62C83">
        <w:rPr>
          <w:bCs/>
          <w:szCs w:val="20"/>
        </w:rPr>
        <w:t> Understanding Cancer Screening Intention Among Physically Active Adults Ages 18–49. </w:t>
      </w:r>
      <w:r w:rsidRPr="00E62C83">
        <w:rPr>
          <w:bCs/>
          <w:i/>
          <w:iCs/>
          <w:szCs w:val="20"/>
        </w:rPr>
        <w:t>J Canc Educ</w:t>
      </w:r>
      <w:r w:rsidRPr="00E62C83">
        <w:rPr>
          <w:bCs/>
          <w:szCs w:val="20"/>
        </w:rPr>
        <w:t xml:space="preserve"> (2022). </w:t>
      </w:r>
      <w:hyperlink r:id="rId20" w:history="1">
        <w:r w:rsidR="009125C0" w:rsidRPr="00FE171D">
          <w:rPr>
            <w:rStyle w:val="Hyperlink"/>
            <w:bCs/>
            <w:szCs w:val="20"/>
          </w:rPr>
          <w:t>https://doi.org/10.1007/s13187-022-02142-2</w:t>
        </w:r>
      </w:hyperlink>
      <w:r>
        <w:rPr>
          <w:bCs/>
          <w:szCs w:val="20"/>
        </w:rPr>
        <w:t>.</w:t>
      </w:r>
    </w:p>
    <w:p w14:paraId="4E23AACD" w14:textId="77777777" w:rsidR="009125C0" w:rsidRDefault="009125C0" w:rsidP="00B04087">
      <w:pPr>
        <w:widowControl/>
        <w:autoSpaceDE/>
        <w:autoSpaceDN/>
        <w:adjustRightInd/>
        <w:ind w:left="720"/>
        <w:rPr>
          <w:bCs/>
          <w:szCs w:val="20"/>
        </w:rPr>
      </w:pPr>
    </w:p>
    <w:p w14:paraId="0D3E95E7" w14:textId="6A4F1340" w:rsidR="009125C0" w:rsidRPr="009125C0" w:rsidRDefault="009125C0" w:rsidP="009125C0">
      <w:pPr>
        <w:widowControl/>
        <w:autoSpaceDE/>
        <w:autoSpaceDN/>
        <w:adjustRightInd/>
        <w:ind w:left="720"/>
        <w:rPr>
          <w:bCs/>
          <w:szCs w:val="20"/>
        </w:rPr>
      </w:pPr>
      <w:r w:rsidRPr="009125C0">
        <w:rPr>
          <w:bCs/>
          <w:szCs w:val="20"/>
        </w:rPr>
        <w:t xml:space="preserve">Ewing, </w:t>
      </w:r>
      <w:r>
        <w:rPr>
          <w:bCs/>
          <w:szCs w:val="20"/>
        </w:rPr>
        <w:t xml:space="preserve">AP,  </w:t>
      </w:r>
      <w:r w:rsidRPr="009125C0">
        <w:rPr>
          <w:bCs/>
          <w:szCs w:val="20"/>
        </w:rPr>
        <w:t>M.A. Alalwan, J.A. Brown, T.E. Adekunle, N.D. Korley, T.C. Nafiu, E.C. Coughlin, C.P. Parvanta, C.D. Meade, C.K. Gwede, A.L. Best</w:t>
      </w:r>
      <w:r>
        <w:rPr>
          <w:bCs/>
          <w:szCs w:val="20"/>
        </w:rPr>
        <w:t xml:space="preserve">. </w:t>
      </w:r>
      <w:r w:rsidRPr="009125C0">
        <w:rPr>
          <w:bCs/>
          <w:szCs w:val="20"/>
        </w:rPr>
        <w:t>Physically fit with a higher cancer risk? Influences of cervical cancer screening among a sample of physically active women ages 21–49 living in the United States,</w:t>
      </w:r>
      <w:r>
        <w:rPr>
          <w:bCs/>
          <w:szCs w:val="20"/>
        </w:rPr>
        <w:t xml:space="preserve"> </w:t>
      </w:r>
      <w:r w:rsidRPr="009125C0">
        <w:rPr>
          <w:bCs/>
          <w:szCs w:val="20"/>
        </w:rPr>
        <w:t>Preventive Medicine Reports,</w:t>
      </w:r>
    </w:p>
    <w:p w14:paraId="72E8E549" w14:textId="3D6BF9FF" w:rsidR="009125C0" w:rsidRPr="00A86F7A" w:rsidRDefault="009125C0" w:rsidP="009125C0">
      <w:pPr>
        <w:widowControl/>
        <w:autoSpaceDE/>
        <w:autoSpaceDN/>
        <w:adjustRightInd/>
        <w:ind w:left="720"/>
        <w:rPr>
          <w:bCs/>
          <w:szCs w:val="20"/>
        </w:rPr>
      </w:pPr>
      <w:r w:rsidRPr="00A86F7A">
        <w:rPr>
          <w:bCs/>
          <w:szCs w:val="20"/>
        </w:rPr>
        <w:t xml:space="preserve">Volume 30, 2022, 101978, </w:t>
      </w:r>
      <w:hyperlink r:id="rId21" w:history="1">
        <w:r w:rsidRPr="00A86F7A">
          <w:rPr>
            <w:rStyle w:val="Hyperlink"/>
            <w:bCs/>
            <w:szCs w:val="20"/>
          </w:rPr>
          <w:t>https://doi.org/10.1016/j.pmedr.2022.101978</w:t>
        </w:r>
      </w:hyperlink>
      <w:r w:rsidRPr="00A86F7A">
        <w:rPr>
          <w:bCs/>
          <w:szCs w:val="20"/>
        </w:rPr>
        <w:t>.</w:t>
      </w:r>
    </w:p>
    <w:p w14:paraId="213AD1F7" w14:textId="77777777" w:rsidR="009125C0" w:rsidRPr="00A86F7A" w:rsidRDefault="009125C0" w:rsidP="009125C0">
      <w:pPr>
        <w:widowControl/>
        <w:autoSpaceDE/>
        <w:autoSpaceDN/>
        <w:adjustRightInd/>
        <w:ind w:left="720"/>
        <w:rPr>
          <w:bCs/>
          <w:szCs w:val="20"/>
        </w:rPr>
      </w:pPr>
    </w:p>
    <w:p w14:paraId="1BEF0148" w14:textId="77777777" w:rsidR="006339F8" w:rsidRPr="00A86F7A" w:rsidRDefault="006339F8" w:rsidP="00B94F46">
      <w:pPr>
        <w:widowControl/>
        <w:autoSpaceDE/>
        <w:autoSpaceDN/>
        <w:adjustRightInd/>
        <w:rPr>
          <w:szCs w:val="20"/>
        </w:rPr>
      </w:pPr>
    </w:p>
    <w:p w14:paraId="1678BB0C" w14:textId="1AC13426" w:rsidR="0084725C" w:rsidRDefault="0084725C" w:rsidP="00B94F46">
      <w:pPr>
        <w:widowControl/>
        <w:autoSpaceDE/>
        <w:autoSpaceDN/>
        <w:adjustRightInd/>
        <w:rPr>
          <w:szCs w:val="20"/>
        </w:rPr>
      </w:pPr>
      <w:r>
        <w:rPr>
          <w:szCs w:val="20"/>
        </w:rPr>
        <w:t>2023</w:t>
      </w:r>
      <w:r w:rsidR="00462A59">
        <w:rPr>
          <w:szCs w:val="20"/>
        </w:rPr>
        <w:t xml:space="preserve"> </w:t>
      </w:r>
    </w:p>
    <w:p w14:paraId="54E92C8D" w14:textId="0B132BE5" w:rsidR="0084725C" w:rsidRDefault="00132597" w:rsidP="00132597">
      <w:pPr>
        <w:widowControl/>
        <w:autoSpaceDE/>
        <w:autoSpaceDN/>
        <w:adjustRightInd/>
        <w:ind w:left="720"/>
        <w:rPr>
          <w:szCs w:val="20"/>
        </w:rPr>
      </w:pPr>
      <w:r w:rsidRPr="00132597">
        <w:rPr>
          <w:szCs w:val="20"/>
        </w:rPr>
        <w:t xml:space="preserve">Huỳnh TB, (Tina) Nguyễn D, Vũ N, </w:t>
      </w:r>
      <w:r>
        <w:rPr>
          <w:szCs w:val="20"/>
        </w:rPr>
        <w:t xml:space="preserve">Carroll-Scott A., Wong C, Freeland C, and Parvanta C. </w:t>
      </w:r>
      <w:r w:rsidRPr="00132597">
        <w:rPr>
          <w:szCs w:val="20"/>
        </w:rPr>
        <w:t>Perceived Benefits and Barriers to Implementing Occupational Health Recommendations Among Immigrant-Owned Nail Salons in the Greater Philadelphia Region. </w:t>
      </w:r>
      <w:r w:rsidRPr="00132597">
        <w:rPr>
          <w:i/>
          <w:iCs/>
          <w:szCs w:val="20"/>
        </w:rPr>
        <w:t>Health Promotion Practice</w:t>
      </w:r>
      <w:r w:rsidRPr="00132597">
        <w:rPr>
          <w:szCs w:val="20"/>
        </w:rPr>
        <w:t>. 2023;0(0). doi:</w:t>
      </w:r>
      <w:hyperlink r:id="rId22" w:history="1">
        <w:r w:rsidRPr="00132597">
          <w:rPr>
            <w:rStyle w:val="Hyperlink"/>
            <w:szCs w:val="20"/>
          </w:rPr>
          <w:t>10.1177/15248399231160461</w:t>
        </w:r>
      </w:hyperlink>
    </w:p>
    <w:p w14:paraId="1F68214B" w14:textId="77777777" w:rsidR="00132597" w:rsidRDefault="00132597" w:rsidP="00B94F46">
      <w:pPr>
        <w:widowControl/>
        <w:autoSpaceDE/>
        <w:autoSpaceDN/>
        <w:adjustRightInd/>
        <w:rPr>
          <w:szCs w:val="20"/>
        </w:rPr>
      </w:pPr>
    </w:p>
    <w:p w14:paraId="2ACFEA67" w14:textId="5698A63B" w:rsidR="00132597" w:rsidRDefault="00CA629E" w:rsidP="00CA629E">
      <w:pPr>
        <w:widowControl/>
        <w:autoSpaceDE/>
        <w:autoSpaceDN/>
        <w:adjustRightInd/>
        <w:ind w:left="720"/>
        <w:rPr>
          <w:szCs w:val="20"/>
        </w:rPr>
      </w:pPr>
      <w:r w:rsidRPr="00CA629E">
        <w:rPr>
          <w:szCs w:val="20"/>
        </w:rPr>
        <w:t>Ewing, A. P., Bewa, M. J., Zemen, R., Schneider, T., Zaire, P. J., Clark, J., Hefner, J., &amp; Parvanta, C. (2023). Developing a Social Marketing–Based Colorectal Cancer Screening Campaign Centered on Stool-Based Testing for Patients Utilizing Services at a Federally Qualified Healthcare Center. </w:t>
      </w:r>
      <w:r w:rsidRPr="00CA629E">
        <w:rPr>
          <w:i/>
          <w:iCs/>
          <w:szCs w:val="20"/>
        </w:rPr>
        <w:t>Social Marketing Quarterly</w:t>
      </w:r>
      <w:r w:rsidRPr="00CA629E">
        <w:rPr>
          <w:szCs w:val="20"/>
        </w:rPr>
        <w:t>, </w:t>
      </w:r>
      <w:r w:rsidRPr="00CA629E">
        <w:rPr>
          <w:i/>
          <w:iCs/>
          <w:szCs w:val="20"/>
        </w:rPr>
        <w:t>29</w:t>
      </w:r>
      <w:r w:rsidRPr="00CA629E">
        <w:rPr>
          <w:szCs w:val="20"/>
        </w:rPr>
        <w:t>(2), 164–181. </w:t>
      </w:r>
      <w:hyperlink r:id="rId23" w:history="1">
        <w:r w:rsidRPr="00CA629E">
          <w:rPr>
            <w:rStyle w:val="Hyperlink"/>
            <w:szCs w:val="20"/>
          </w:rPr>
          <w:t>https://doi.org/10.1177/15245004231174874</w:t>
        </w:r>
      </w:hyperlink>
    </w:p>
    <w:p w14:paraId="433036C5" w14:textId="77777777" w:rsidR="008D528B" w:rsidRDefault="008D528B" w:rsidP="0084725C">
      <w:pPr>
        <w:widowControl/>
        <w:autoSpaceDE/>
        <w:autoSpaceDN/>
        <w:adjustRightInd/>
        <w:ind w:left="720"/>
        <w:rPr>
          <w:bCs/>
          <w:i/>
          <w:iCs/>
          <w:szCs w:val="20"/>
        </w:rPr>
      </w:pPr>
    </w:p>
    <w:p w14:paraId="3F2C8905" w14:textId="22F3F6E7" w:rsidR="008D528B" w:rsidRPr="008D528B" w:rsidRDefault="008D528B" w:rsidP="0084725C">
      <w:pPr>
        <w:widowControl/>
        <w:autoSpaceDE/>
        <w:autoSpaceDN/>
        <w:adjustRightInd/>
        <w:ind w:left="720"/>
        <w:rPr>
          <w:szCs w:val="20"/>
        </w:rPr>
      </w:pPr>
      <w:r w:rsidRPr="008D528B">
        <w:rPr>
          <w:szCs w:val="20"/>
        </w:rPr>
        <w:t>Brown JA, Alalwan MA, Absie S, Korley ND, Parvanta CF, Meade CM, Best AL, Gwede CK, Ewing AP. Racial, Lifestyle, and Healthcare Contributors to Perceived Cancer Risk among Physically Active Adolescent and Young Adult Women Aged 18–39 Years. </w:t>
      </w:r>
      <w:r w:rsidRPr="008D528B">
        <w:rPr>
          <w:i/>
          <w:iCs/>
          <w:szCs w:val="20"/>
        </w:rPr>
        <w:t xml:space="preserve">International Journal of Environmental Research and Public Health. </w:t>
      </w:r>
      <w:r w:rsidRPr="008D528B">
        <w:rPr>
          <w:szCs w:val="20"/>
        </w:rPr>
        <w:t>2023; 20(9):5740. https://doi.org/10.3390/ijerph20095740</w:t>
      </w:r>
    </w:p>
    <w:p w14:paraId="65B1308C" w14:textId="77777777" w:rsidR="0084725C" w:rsidRDefault="0084725C" w:rsidP="00B94F46">
      <w:pPr>
        <w:widowControl/>
        <w:autoSpaceDE/>
        <w:autoSpaceDN/>
        <w:adjustRightInd/>
        <w:rPr>
          <w:szCs w:val="20"/>
        </w:rPr>
      </w:pPr>
    </w:p>
    <w:p w14:paraId="56785CD3" w14:textId="77777777" w:rsidR="003676CA" w:rsidRDefault="003676CA" w:rsidP="003676CA">
      <w:pPr>
        <w:widowControl/>
        <w:autoSpaceDE/>
        <w:autoSpaceDN/>
        <w:adjustRightInd/>
        <w:rPr>
          <w:szCs w:val="20"/>
        </w:rPr>
      </w:pPr>
      <w:r>
        <w:rPr>
          <w:szCs w:val="20"/>
        </w:rPr>
        <w:t>2025</w:t>
      </w:r>
    </w:p>
    <w:p w14:paraId="6915693A" w14:textId="18C2FFC6" w:rsidR="003676CA" w:rsidRDefault="003676CA" w:rsidP="003676CA">
      <w:pPr>
        <w:widowControl/>
        <w:autoSpaceDE/>
        <w:autoSpaceDN/>
        <w:adjustRightInd/>
        <w:rPr>
          <w:szCs w:val="20"/>
        </w:rPr>
      </w:pPr>
      <w:r>
        <w:rPr>
          <w:szCs w:val="20"/>
        </w:rPr>
        <w:tab/>
        <w:t>Parvanta</w:t>
      </w:r>
      <w:r w:rsidRPr="003676CA">
        <w:rPr>
          <w:szCs w:val="20"/>
        </w:rPr>
        <w:t>, C., Murray, K., Boddupalli, S., Erasme, N., McNab, R., Prajapati, V.,</w:t>
      </w:r>
      <w:r>
        <w:rPr>
          <w:szCs w:val="20"/>
        </w:rPr>
        <w:tab/>
      </w:r>
      <w:r w:rsidRPr="003676CA">
        <w:rPr>
          <w:szCs w:val="20"/>
        </w:rPr>
        <w:t xml:space="preserve">Holliday, R. (2025). Development of the cultural tailoring score (CTS): a scoring </w:t>
      </w:r>
      <w:r w:rsidR="0065160B">
        <w:rPr>
          <w:szCs w:val="20"/>
        </w:rPr>
        <w:tab/>
      </w:r>
      <w:r w:rsidRPr="003676CA">
        <w:rPr>
          <w:szCs w:val="20"/>
        </w:rPr>
        <w:t>instrument to assess cultural tailoring of health messaging. </w:t>
      </w:r>
      <w:r w:rsidRPr="003676CA">
        <w:rPr>
          <w:i/>
          <w:iCs/>
          <w:szCs w:val="20"/>
        </w:rPr>
        <w:t xml:space="preserve">Health Literacy and </w:t>
      </w:r>
      <w:r w:rsidR="0065160B">
        <w:rPr>
          <w:i/>
          <w:iCs/>
          <w:szCs w:val="20"/>
        </w:rPr>
        <w:tab/>
      </w:r>
      <w:r w:rsidRPr="003676CA">
        <w:rPr>
          <w:i/>
          <w:iCs/>
          <w:szCs w:val="20"/>
        </w:rPr>
        <w:t>Communication Open</w:t>
      </w:r>
      <w:r w:rsidRPr="003676CA">
        <w:rPr>
          <w:szCs w:val="20"/>
        </w:rPr>
        <w:t>, </w:t>
      </w:r>
      <w:r w:rsidRPr="003676CA">
        <w:rPr>
          <w:i/>
          <w:iCs/>
          <w:szCs w:val="20"/>
        </w:rPr>
        <w:t>3</w:t>
      </w:r>
      <w:r w:rsidRPr="003676CA">
        <w:rPr>
          <w:szCs w:val="20"/>
        </w:rPr>
        <w:t xml:space="preserve">(1). </w:t>
      </w:r>
      <w:hyperlink r:id="rId24" w:history="1">
        <w:r w:rsidR="00D417EB" w:rsidRPr="00B53BBF">
          <w:rPr>
            <w:rStyle w:val="Hyperlink"/>
            <w:szCs w:val="20"/>
          </w:rPr>
          <w:t>https://doi.org/10.1080/28355245.2025.2459199</w:t>
        </w:r>
      </w:hyperlink>
    </w:p>
    <w:p w14:paraId="3399D199" w14:textId="77777777" w:rsidR="00DF52F0" w:rsidRDefault="00DF52F0" w:rsidP="003676CA">
      <w:pPr>
        <w:widowControl/>
        <w:autoSpaceDE/>
        <w:autoSpaceDN/>
        <w:adjustRightInd/>
        <w:rPr>
          <w:szCs w:val="20"/>
        </w:rPr>
      </w:pPr>
    </w:p>
    <w:p w14:paraId="4734565D" w14:textId="1BD93891" w:rsidR="00DF52F0" w:rsidRDefault="00DF52F0" w:rsidP="00DF52F0">
      <w:pPr>
        <w:widowControl/>
        <w:autoSpaceDE/>
        <w:autoSpaceDN/>
        <w:adjustRightInd/>
        <w:ind w:left="720"/>
        <w:jc w:val="both"/>
        <w:rPr>
          <w:szCs w:val="20"/>
        </w:rPr>
      </w:pPr>
      <w:r>
        <w:rPr>
          <w:szCs w:val="20"/>
        </w:rPr>
        <w:t xml:space="preserve">Parvanta C. 2025 </w:t>
      </w:r>
      <w:r w:rsidRPr="00DF52F0">
        <w:rPr>
          <w:i/>
          <w:iCs/>
          <w:szCs w:val="20"/>
        </w:rPr>
        <w:t>Social Marketing for a Vape Free Campus.</w:t>
      </w:r>
      <w:r>
        <w:rPr>
          <w:szCs w:val="20"/>
        </w:rPr>
        <w:t xml:space="preserve"> The Vapes on Campus Fellows Guide. Center for Social Marketing, University of South Florida, College of Public Health. </w:t>
      </w:r>
    </w:p>
    <w:p w14:paraId="15BE6CDE" w14:textId="77777777" w:rsidR="00B10763" w:rsidRDefault="00B10763" w:rsidP="00DF52F0">
      <w:pPr>
        <w:widowControl/>
        <w:autoSpaceDE/>
        <w:autoSpaceDN/>
        <w:adjustRightInd/>
        <w:ind w:left="720"/>
        <w:jc w:val="both"/>
        <w:rPr>
          <w:szCs w:val="20"/>
        </w:rPr>
      </w:pPr>
    </w:p>
    <w:p w14:paraId="0D123BED" w14:textId="14DB8AD0" w:rsidR="00B10763" w:rsidRDefault="00B10763" w:rsidP="00DF52F0">
      <w:pPr>
        <w:widowControl/>
        <w:autoSpaceDE/>
        <w:autoSpaceDN/>
        <w:adjustRightInd/>
        <w:ind w:left="720"/>
        <w:jc w:val="both"/>
        <w:rPr>
          <w:szCs w:val="20"/>
        </w:rPr>
      </w:pPr>
      <w:r w:rsidRPr="00B10763">
        <w:rPr>
          <w:szCs w:val="20"/>
        </w:rPr>
        <w:t>Biroscak BJ, Khaliq M, Schneider T, Dash-Pitts L, Aguado Loi CX, Ewing AP, Hovmand PS, Bryant CA, </w:t>
      </w:r>
      <w:r w:rsidRPr="00B10763">
        <w:rPr>
          <w:b/>
          <w:bCs/>
          <w:szCs w:val="20"/>
        </w:rPr>
        <w:t>Parvanta C</w:t>
      </w:r>
      <w:r w:rsidRPr="00B10763">
        <w:rPr>
          <w:szCs w:val="20"/>
        </w:rPr>
        <w:t xml:space="preserve"> (2025), "Integration of social marketing and system dynamics modeling to address health disparities: an academic-community partnership case </w:t>
      </w:r>
      <w:r w:rsidRPr="00B10763">
        <w:rPr>
          <w:szCs w:val="20"/>
        </w:rPr>
        <w:lastRenderedPageBreak/>
        <w:t>study". </w:t>
      </w:r>
      <w:r w:rsidRPr="00B10763">
        <w:rPr>
          <w:i/>
          <w:iCs/>
          <w:szCs w:val="20"/>
        </w:rPr>
        <w:t>Journal of Social Marketing</w:t>
      </w:r>
      <w:r w:rsidRPr="00B10763">
        <w:rPr>
          <w:szCs w:val="20"/>
        </w:rPr>
        <w:t>, Vol. 15 No. 4 pp. 579–600, doi: </w:t>
      </w:r>
      <w:hyperlink r:id="rId25" w:tgtFrame="_blank" w:history="1">
        <w:r w:rsidRPr="00B10763">
          <w:rPr>
            <w:rStyle w:val="Hyperlink"/>
            <w:szCs w:val="20"/>
          </w:rPr>
          <w:t>https://doi.org/10.1108/JSOCM-02-2025-0025</w:t>
        </w:r>
      </w:hyperlink>
    </w:p>
    <w:p w14:paraId="4131D350" w14:textId="77777777" w:rsidR="00B10763" w:rsidRDefault="00B10763" w:rsidP="00DF52F0">
      <w:pPr>
        <w:widowControl/>
        <w:autoSpaceDE/>
        <w:autoSpaceDN/>
        <w:adjustRightInd/>
        <w:ind w:left="720"/>
        <w:jc w:val="both"/>
        <w:rPr>
          <w:szCs w:val="20"/>
        </w:rPr>
      </w:pPr>
    </w:p>
    <w:p w14:paraId="5AB2DE2B" w14:textId="546902A3" w:rsidR="00592288" w:rsidRPr="00592288" w:rsidRDefault="00592288" w:rsidP="00592288">
      <w:pPr>
        <w:ind w:left="720"/>
        <w:jc w:val="both"/>
        <w:rPr>
          <w:szCs w:val="20"/>
        </w:rPr>
      </w:pPr>
      <w:r>
        <w:rPr>
          <w:szCs w:val="20"/>
        </w:rPr>
        <w:t xml:space="preserve">Parvanta C. </w:t>
      </w:r>
      <w:r w:rsidR="00A37F5C">
        <w:rPr>
          <w:szCs w:val="20"/>
        </w:rPr>
        <w:t xml:space="preserve"> (2025) </w:t>
      </w:r>
      <w:r w:rsidRPr="00592288">
        <w:rPr>
          <w:szCs w:val="20"/>
        </w:rPr>
        <w:t>The MAHA Report and the Demand for Social Marketing: Driving Behavioral Change for Childhood Health Outcomes</w:t>
      </w:r>
      <w:r>
        <w:rPr>
          <w:szCs w:val="20"/>
        </w:rPr>
        <w:t xml:space="preserve">. Research Gate </w:t>
      </w:r>
      <w:r w:rsidRPr="00592288">
        <w:rPr>
          <w:szCs w:val="20"/>
        </w:rPr>
        <w:t>DOI: </w:t>
      </w:r>
    </w:p>
    <w:p w14:paraId="1B01EEFD" w14:textId="77777777" w:rsidR="00592288" w:rsidRPr="00592288" w:rsidRDefault="00592288" w:rsidP="00592288">
      <w:pPr>
        <w:widowControl/>
        <w:autoSpaceDE/>
        <w:autoSpaceDN/>
        <w:adjustRightInd/>
        <w:ind w:left="720"/>
        <w:jc w:val="both"/>
        <w:rPr>
          <w:szCs w:val="20"/>
        </w:rPr>
      </w:pPr>
      <w:hyperlink r:id="rId26" w:tgtFrame="_blank" w:history="1">
        <w:r w:rsidRPr="00592288">
          <w:rPr>
            <w:rStyle w:val="Hyperlink"/>
            <w:szCs w:val="20"/>
          </w:rPr>
          <w:t>10.13140/RG.2.2.23307.81444</w:t>
        </w:r>
      </w:hyperlink>
    </w:p>
    <w:p w14:paraId="536487B1" w14:textId="77777777" w:rsidR="00D417EB" w:rsidRDefault="00D417EB" w:rsidP="003676CA">
      <w:pPr>
        <w:widowControl/>
        <w:autoSpaceDE/>
        <w:autoSpaceDN/>
        <w:adjustRightInd/>
        <w:rPr>
          <w:szCs w:val="20"/>
        </w:rPr>
      </w:pPr>
    </w:p>
    <w:p w14:paraId="59FAB88D" w14:textId="70900A33" w:rsidR="00D417EB" w:rsidRDefault="00D417EB" w:rsidP="003676CA">
      <w:pPr>
        <w:widowControl/>
        <w:autoSpaceDE/>
        <w:autoSpaceDN/>
        <w:adjustRightInd/>
        <w:rPr>
          <w:szCs w:val="20"/>
        </w:rPr>
      </w:pPr>
      <w:r>
        <w:rPr>
          <w:szCs w:val="20"/>
        </w:rPr>
        <w:t>2026</w:t>
      </w:r>
    </w:p>
    <w:p w14:paraId="2D86479F" w14:textId="4303A10D" w:rsidR="00D417EB" w:rsidRDefault="00D417EB" w:rsidP="00B476DD">
      <w:pPr>
        <w:widowControl/>
        <w:autoSpaceDE/>
        <w:autoSpaceDN/>
        <w:adjustRightInd/>
        <w:ind w:left="720"/>
        <w:rPr>
          <w:szCs w:val="20"/>
        </w:rPr>
      </w:pPr>
      <w:r w:rsidRPr="00D417EB">
        <w:rPr>
          <w:szCs w:val="20"/>
        </w:rPr>
        <w:t>Nessim</w:t>
      </w:r>
      <w:r w:rsidR="00B476DD">
        <w:rPr>
          <w:szCs w:val="20"/>
        </w:rPr>
        <w:t xml:space="preserve"> </w:t>
      </w:r>
      <w:r w:rsidRPr="00D417EB">
        <w:rPr>
          <w:szCs w:val="20"/>
        </w:rPr>
        <w:t>D</w:t>
      </w:r>
      <w:r w:rsidR="00B476DD">
        <w:rPr>
          <w:szCs w:val="20"/>
        </w:rPr>
        <w:t>.,</w:t>
      </w:r>
      <w:r w:rsidRPr="00D417EB">
        <w:rPr>
          <w:szCs w:val="20"/>
        </w:rPr>
        <w:t> Thiese M</w:t>
      </w:r>
      <w:r w:rsidR="00B476DD">
        <w:rPr>
          <w:szCs w:val="20"/>
        </w:rPr>
        <w:t>.,</w:t>
      </w:r>
      <w:r w:rsidRPr="00D417EB">
        <w:rPr>
          <w:szCs w:val="20"/>
        </w:rPr>
        <w:t> Ball C</w:t>
      </w:r>
      <w:r w:rsidR="00B476DD">
        <w:rPr>
          <w:szCs w:val="20"/>
        </w:rPr>
        <w:t>.,</w:t>
      </w:r>
      <w:r w:rsidRPr="00D417EB">
        <w:rPr>
          <w:szCs w:val="20"/>
        </w:rPr>
        <w:t> Levin J</w:t>
      </w:r>
      <w:r w:rsidR="00B476DD">
        <w:rPr>
          <w:szCs w:val="20"/>
        </w:rPr>
        <w:t>.,</w:t>
      </w:r>
      <w:r w:rsidRPr="00D417EB">
        <w:rPr>
          <w:szCs w:val="20"/>
        </w:rPr>
        <w:t> Moore K</w:t>
      </w:r>
      <w:r w:rsidR="00B476DD">
        <w:rPr>
          <w:szCs w:val="20"/>
        </w:rPr>
        <w:t xml:space="preserve">., </w:t>
      </w:r>
      <w:r w:rsidRPr="00D417EB">
        <w:rPr>
          <w:szCs w:val="20"/>
        </w:rPr>
        <w:t>Parvanta C</w:t>
      </w:r>
      <w:r w:rsidR="00B476DD">
        <w:rPr>
          <w:szCs w:val="20"/>
        </w:rPr>
        <w:t>.,</w:t>
      </w:r>
      <w:r w:rsidRPr="00D417EB">
        <w:rPr>
          <w:szCs w:val="20"/>
        </w:rPr>
        <w:t> Caban Martinez, AJ</w:t>
      </w:r>
      <w:r w:rsidR="00B476DD">
        <w:rPr>
          <w:szCs w:val="20"/>
        </w:rPr>
        <w:t xml:space="preserve">, </w:t>
      </w:r>
      <w:r w:rsidRPr="00D417EB">
        <w:rPr>
          <w:szCs w:val="20"/>
        </w:rPr>
        <w:t>Eastlake A</w:t>
      </w:r>
      <w:r w:rsidR="00B476DD">
        <w:rPr>
          <w:szCs w:val="20"/>
        </w:rPr>
        <w:t>.,</w:t>
      </w:r>
      <w:r w:rsidRPr="00D417EB">
        <w:rPr>
          <w:szCs w:val="20"/>
        </w:rPr>
        <w:t> Schulte P</w:t>
      </w:r>
      <w:r w:rsidR="00B476DD">
        <w:rPr>
          <w:szCs w:val="20"/>
        </w:rPr>
        <w:t>.</w:t>
      </w:r>
      <w:r w:rsidRPr="00D417EB">
        <w:rPr>
          <w:szCs w:val="20"/>
        </w:rPr>
        <w:t>. COVID-19 Workplace Testing Study</w:t>
      </w:r>
      <w:r w:rsidR="00B476DD" w:rsidRPr="00D417EB">
        <w:rPr>
          <w:szCs w:val="20"/>
        </w:rPr>
        <w:t xml:space="preserve">: </w:t>
      </w:r>
      <w:r w:rsidR="00B476DD">
        <w:rPr>
          <w:szCs w:val="20"/>
        </w:rPr>
        <w:t>Phase</w:t>
      </w:r>
      <w:r w:rsidRPr="00D417EB">
        <w:rPr>
          <w:szCs w:val="20"/>
        </w:rPr>
        <w:t xml:space="preserve"> II Analysis. </w:t>
      </w:r>
      <w:r w:rsidRPr="00126985">
        <w:rPr>
          <w:i/>
          <w:iCs/>
          <w:szCs w:val="20"/>
        </w:rPr>
        <w:t>Journal of Occupational and Environmental Medicine</w:t>
      </w:r>
      <w:r w:rsidRPr="00D417EB">
        <w:rPr>
          <w:szCs w:val="20"/>
        </w:rPr>
        <w:t xml:space="preserve"> 68(2):p e115-e120, February 2026. | DOI: 10.1097/JOM.0000000000003613</w:t>
      </w:r>
    </w:p>
    <w:p w14:paraId="5841B855" w14:textId="77777777" w:rsidR="00D417EB" w:rsidRDefault="00D417EB" w:rsidP="003676CA">
      <w:pPr>
        <w:widowControl/>
        <w:autoSpaceDE/>
        <w:autoSpaceDN/>
        <w:adjustRightInd/>
        <w:rPr>
          <w:szCs w:val="20"/>
        </w:rPr>
      </w:pPr>
    </w:p>
    <w:p w14:paraId="3E9F4FED" w14:textId="67466D46" w:rsidR="00D417EB" w:rsidRDefault="00B476DD" w:rsidP="00B476DD">
      <w:pPr>
        <w:widowControl/>
        <w:autoSpaceDE/>
        <w:autoSpaceDN/>
        <w:adjustRightInd/>
        <w:ind w:left="720"/>
        <w:rPr>
          <w:szCs w:val="20"/>
        </w:rPr>
      </w:pPr>
      <w:r w:rsidRPr="00B476DD">
        <w:rPr>
          <w:szCs w:val="20"/>
        </w:rPr>
        <w:t>Parvanta</w:t>
      </w:r>
      <w:r>
        <w:rPr>
          <w:szCs w:val="20"/>
        </w:rPr>
        <w:t xml:space="preserve"> C</w:t>
      </w:r>
      <w:r w:rsidRPr="00B476DD">
        <w:rPr>
          <w:szCs w:val="20"/>
        </w:rPr>
        <w:t>, Ball</w:t>
      </w:r>
      <w:r>
        <w:rPr>
          <w:szCs w:val="20"/>
        </w:rPr>
        <w:t xml:space="preserve"> C</w:t>
      </w:r>
      <w:r w:rsidRPr="00B476DD">
        <w:rPr>
          <w:szCs w:val="20"/>
        </w:rPr>
        <w:t>, Dale</w:t>
      </w:r>
      <w:r>
        <w:rPr>
          <w:szCs w:val="20"/>
        </w:rPr>
        <w:t xml:space="preserve"> AM</w:t>
      </w:r>
      <w:r w:rsidRPr="00B476DD">
        <w:rPr>
          <w:szCs w:val="20"/>
        </w:rPr>
        <w:t>, Moore</w:t>
      </w:r>
      <w:r>
        <w:rPr>
          <w:szCs w:val="20"/>
        </w:rPr>
        <w:t xml:space="preserve"> K, </w:t>
      </w:r>
      <w:r w:rsidRPr="00B476DD">
        <w:rPr>
          <w:szCs w:val="20"/>
        </w:rPr>
        <w:t>Huỳnh</w:t>
      </w:r>
      <w:r>
        <w:rPr>
          <w:szCs w:val="20"/>
        </w:rPr>
        <w:t xml:space="preserve"> TB</w:t>
      </w:r>
      <w:r w:rsidRPr="00B476DD">
        <w:rPr>
          <w:szCs w:val="20"/>
        </w:rPr>
        <w:t>, Sembajwe</w:t>
      </w:r>
      <w:r>
        <w:rPr>
          <w:szCs w:val="20"/>
        </w:rPr>
        <w:t xml:space="preserve"> G</w:t>
      </w:r>
      <w:r w:rsidRPr="00B476DD">
        <w:rPr>
          <w:szCs w:val="20"/>
        </w:rPr>
        <w:t>, Thiese</w:t>
      </w:r>
      <w:r>
        <w:rPr>
          <w:szCs w:val="20"/>
        </w:rPr>
        <w:t xml:space="preserve"> MS, </w:t>
      </w:r>
      <w:r w:rsidRPr="00B476DD">
        <w:rPr>
          <w:szCs w:val="20"/>
        </w:rPr>
        <w:t>Dinehart</w:t>
      </w:r>
      <w:r>
        <w:rPr>
          <w:szCs w:val="20"/>
        </w:rPr>
        <w:t xml:space="preserve"> T</w:t>
      </w:r>
      <w:r w:rsidRPr="00B476DD">
        <w:rPr>
          <w:szCs w:val="20"/>
        </w:rPr>
        <w:t>, Zalizniak</w:t>
      </w:r>
      <w:r>
        <w:rPr>
          <w:szCs w:val="20"/>
        </w:rPr>
        <w:t xml:space="preserve"> J</w:t>
      </w:r>
      <w:r w:rsidRPr="00B476DD">
        <w:rPr>
          <w:szCs w:val="20"/>
        </w:rPr>
        <w:t>, Caban-Martinez</w:t>
      </w:r>
      <w:r>
        <w:rPr>
          <w:szCs w:val="20"/>
        </w:rPr>
        <w:t xml:space="preserve"> AJ. </w:t>
      </w:r>
      <w:r w:rsidRPr="00B476DD">
        <w:rPr>
          <w:szCs w:val="20"/>
        </w:rPr>
        <w:t>Trusted Sources: How Some US Employers Used Government Information During the Coronavirus Disease 2019 Pandemic</w:t>
      </w:r>
      <w:r>
        <w:rPr>
          <w:szCs w:val="20"/>
        </w:rPr>
        <w:t xml:space="preserve">. </w:t>
      </w:r>
      <w:r w:rsidRPr="00126985">
        <w:rPr>
          <w:i/>
          <w:iCs/>
          <w:szCs w:val="20"/>
        </w:rPr>
        <w:t>Journal of Occupational and Environmental Medicine</w:t>
      </w:r>
      <w:r>
        <w:rPr>
          <w:szCs w:val="20"/>
        </w:rPr>
        <w:t>, accepted March 12, 2026.</w:t>
      </w:r>
    </w:p>
    <w:p w14:paraId="37A4DBD9" w14:textId="77777777" w:rsidR="00B67E61" w:rsidRDefault="00B67E61" w:rsidP="00B476DD">
      <w:pPr>
        <w:widowControl/>
        <w:autoSpaceDE/>
        <w:autoSpaceDN/>
        <w:adjustRightInd/>
        <w:ind w:left="720"/>
        <w:rPr>
          <w:szCs w:val="20"/>
        </w:rPr>
      </w:pPr>
    </w:p>
    <w:p w14:paraId="7FC36787" w14:textId="28412569" w:rsidR="00B67E61" w:rsidRPr="003676CA" w:rsidRDefault="00B67E61" w:rsidP="00B476DD">
      <w:pPr>
        <w:widowControl/>
        <w:autoSpaceDE/>
        <w:autoSpaceDN/>
        <w:adjustRightInd/>
        <w:ind w:left="720"/>
        <w:rPr>
          <w:szCs w:val="20"/>
        </w:rPr>
      </w:pPr>
      <w:r>
        <w:rPr>
          <w:szCs w:val="20"/>
        </w:rPr>
        <w:t xml:space="preserve">Murray K, Sanders Z, Phonnathong M, Parajuli A, Sutton N, Parvanta C. A cross-sectional study of electronic cigarette use, intention to quit, and awareness of cessation resources among college students. </w:t>
      </w:r>
      <w:r w:rsidRPr="00126985">
        <w:rPr>
          <w:i/>
          <w:iCs/>
          <w:szCs w:val="20"/>
        </w:rPr>
        <w:t>Tobacco Prevention and Cessation</w:t>
      </w:r>
      <w:r>
        <w:rPr>
          <w:szCs w:val="20"/>
        </w:rPr>
        <w:t xml:space="preserve">, accepted </w:t>
      </w:r>
      <w:r w:rsidR="00126985">
        <w:rPr>
          <w:szCs w:val="20"/>
        </w:rPr>
        <w:t xml:space="preserve">March 31, 2026. </w:t>
      </w:r>
      <w:r>
        <w:rPr>
          <w:szCs w:val="20"/>
        </w:rPr>
        <w:t xml:space="preserve"> </w:t>
      </w:r>
    </w:p>
    <w:p w14:paraId="344363B9" w14:textId="77777777" w:rsidR="001139A6" w:rsidRDefault="001139A6" w:rsidP="00B94F46">
      <w:pPr>
        <w:widowControl/>
        <w:autoSpaceDE/>
        <w:autoSpaceDN/>
        <w:adjustRightInd/>
        <w:rPr>
          <w:szCs w:val="20"/>
        </w:rPr>
      </w:pPr>
    </w:p>
    <w:sectPr w:rsidR="001139A6" w:rsidSect="00CE6B88">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7FA5" w14:textId="77777777" w:rsidR="00C70032" w:rsidRDefault="00C70032">
      <w:r>
        <w:separator/>
      </w:r>
    </w:p>
  </w:endnote>
  <w:endnote w:type="continuationSeparator" w:id="0">
    <w:p w14:paraId="062B4C16" w14:textId="77777777" w:rsidR="00C70032" w:rsidRDefault="00C7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1D4" w14:textId="77777777" w:rsidR="00E35F91" w:rsidRDefault="00E35F91" w:rsidP="00DC4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1167B3" w14:textId="77777777" w:rsidR="00E35F91" w:rsidRDefault="00E35F91" w:rsidP="00DC4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5EF6" w14:textId="743E2437" w:rsidR="00164C72" w:rsidRPr="00164C72" w:rsidRDefault="00164C72">
    <w:pPr>
      <w:pStyle w:val="Footer"/>
      <w:jc w:val="center"/>
      <w:rPr>
        <w:color w:val="5B9BD5"/>
      </w:rPr>
    </w:pPr>
    <w:r>
      <w:rPr>
        <w:color w:val="5B9BD5"/>
      </w:rPr>
      <w:t xml:space="preserve">Parvanta </w:t>
    </w:r>
    <w:r w:rsidRPr="00164C72">
      <w:rPr>
        <w:color w:val="5B9BD5"/>
      </w:rPr>
      <w:t xml:space="preserve">Page </w:t>
    </w:r>
    <w:r w:rsidRPr="00164C72">
      <w:rPr>
        <w:color w:val="5B9BD5"/>
      </w:rPr>
      <w:fldChar w:fldCharType="begin"/>
    </w:r>
    <w:r w:rsidRPr="00164C72">
      <w:rPr>
        <w:color w:val="5B9BD5"/>
      </w:rPr>
      <w:instrText xml:space="preserve"> PAGE  \* Arabic  \* MERGEFORMAT </w:instrText>
    </w:r>
    <w:r w:rsidRPr="00164C72">
      <w:rPr>
        <w:color w:val="5B9BD5"/>
      </w:rPr>
      <w:fldChar w:fldCharType="separate"/>
    </w:r>
    <w:r w:rsidRPr="00164C72">
      <w:rPr>
        <w:noProof/>
        <w:color w:val="5B9BD5"/>
      </w:rPr>
      <w:t>2</w:t>
    </w:r>
    <w:r w:rsidRPr="00164C72">
      <w:rPr>
        <w:color w:val="5B9BD5"/>
      </w:rPr>
      <w:fldChar w:fldCharType="end"/>
    </w:r>
    <w:r w:rsidRPr="00164C72">
      <w:rPr>
        <w:color w:val="5B9BD5"/>
      </w:rPr>
      <w:t xml:space="preserve"> of </w:t>
    </w:r>
    <w:r w:rsidRPr="00164C72">
      <w:rPr>
        <w:color w:val="5B9BD5"/>
      </w:rPr>
      <w:fldChar w:fldCharType="begin"/>
    </w:r>
    <w:r w:rsidRPr="00164C72">
      <w:rPr>
        <w:color w:val="5B9BD5"/>
      </w:rPr>
      <w:instrText xml:space="preserve"> NUMPAGES  \* Arabic  \* MERGEFORMAT </w:instrText>
    </w:r>
    <w:r w:rsidRPr="00164C72">
      <w:rPr>
        <w:color w:val="5B9BD5"/>
      </w:rPr>
      <w:fldChar w:fldCharType="separate"/>
    </w:r>
    <w:r w:rsidRPr="00164C72">
      <w:rPr>
        <w:noProof/>
        <w:color w:val="5B9BD5"/>
      </w:rPr>
      <w:t>2</w:t>
    </w:r>
    <w:r w:rsidRPr="00164C72">
      <w:rPr>
        <w:color w:val="5B9BD5"/>
      </w:rPr>
      <w:fldChar w:fldCharType="end"/>
    </w:r>
  </w:p>
  <w:p w14:paraId="19987856" w14:textId="77777777" w:rsidR="00E35F91" w:rsidRDefault="00E35F91" w:rsidP="00DC40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C822" w14:textId="77777777" w:rsidR="00C70032" w:rsidRDefault="00C70032">
      <w:r>
        <w:separator/>
      </w:r>
    </w:p>
  </w:footnote>
  <w:footnote w:type="continuationSeparator" w:id="0">
    <w:p w14:paraId="6C001F74" w14:textId="77777777" w:rsidR="00C70032" w:rsidRDefault="00C7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4B11C"/>
    <w:lvl w:ilvl="0">
      <w:numFmt w:val="bullet"/>
      <w:lvlText w:val="*"/>
      <w:lvlJc w:val="left"/>
    </w:lvl>
  </w:abstractNum>
  <w:abstractNum w:abstractNumId="1" w15:restartNumberingAfterBreak="0">
    <w:nsid w:val="00000001"/>
    <w:multiLevelType w:val="multilevel"/>
    <w:tmpl w:val="00000000"/>
    <w:name w:val="Bullets"/>
    <w:lvl w:ilvl="0">
      <w:start w:val="1"/>
      <w:numFmt w:val="decimal"/>
      <w:lvlText w:val=""/>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2" w15:restartNumberingAfterBreak="0">
    <w:nsid w:val="1AF27B2F"/>
    <w:multiLevelType w:val="hybridMultilevel"/>
    <w:tmpl w:val="0F14E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1645F7"/>
    <w:multiLevelType w:val="hybridMultilevel"/>
    <w:tmpl w:val="8F60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04364"/>
    <w:multiLevelType w:val="multilevel"/>
    <w:tmpl w:val="42BA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F3F74"/>
    <w:multiLevelType w:val="hybridMultilevel"/>
    <w:tmpl w:val="134A5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2F2046"/>
    <w:multiLevelType w:val="hybridMultilevel"/>
    <w:tmpl w:val="B158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40360"/>
    <w:multiLevelType w:val="hybridMultilevel"/>
    <w:tmpl w:val="595C9B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73387"/>
    <w:multiLevelType w:val="hybridMultilevel"/>
    <w:tmpl w:val="EB48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577AC"/>
    <w:multiLevelType w:val="hybridMultilevel"/>
    <w:tmpl w:val="CAC43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B57C0"/>
    <w:multiLevelType w:val="hybridMultilevel"/>
    <w:tmpl w:val="37D69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243EF3"/>
    <w:multiLevelType w:val="hybridMultilevel"/>
    <w:tmpl w:val="6E94C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F839F5"/>
    <w:multiLevelType w:val="hybridMultilevel"/>
    <w:tmpl w:val="61C8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66682"/>
    <w:multiLevelType w:val="hybridMultilevel"/>
    <w:tmpl w:val="4C4A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5668C"/>
    <w:multiLevelType w:val="hybridMultilevel"/>
    <w:tmpl w:val="B05C3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AF0B41"/>
    <w:multiLevelType w:val="hybridMultilevel"/>
    <w:tmpl w:val="3C5279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F6FCE"/>
    <w:multiLevelType w:val="hybridMultilevel"/>
    <w:tmpl w:val="F2846A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344D45"/>
    <w:multiLevelType w:val="hybridMultilevel"/>
    <w:tmpl w:val="140C8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CF6E9B"/>
    <w:multiLevelType w:val="hybridMultilevel"/>
    <w:tmpl w:val="1F90376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BB63DC"/>
    <w:multiLevelType w:val="hybridMultilevel"/>
    <w:tmpl w:val="59C412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5D06E3C"/>
    <w:multiLevelType w:val="hybridMultilevel"/>
    <w:tmpl w:val="9E98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3949"/>
    <w:multiLevelType w:val="hybridMultilevel"/>
    <w:tmpl w:val="9B245F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4879355">
    <w:abstractNumId w:val="0"/>
    <w:lvlOverride w:ilvl="0">
      <w:lvl w:ilvl="0">
        <w:numFmt w:val="bullet"/>
        <w:lvlText w:val="•"/>
        <w:legacy w:legacy="1" w:legacySpace="0" w:legacyIndent="0"/>
        <w:lvlJc w:val="left"/>
        <w:pPr>
          <w:ind w:left="4470" w:firstLine="0"/>
        </w:pPr>
        <w:rPr>
          <w:rFonts w:ascii="Shruti" w:hAnsi="Shruti" w:cs="Shruti" w:hint="default"/>
        </w:rPr>
      </w:lvl>
    </w:lvlOverride>
  </w:num>
  <w:num w:numId="2" w16cid:durableId="123619686">
    <w:abstractNumId w:val="5"/>
  </w:num>
  <w:num w:numId="3" w16cid:durableId="831145193">
    <w:abstractNumId w:val="9"/>
  </w:num>
  <w:num w:numId="4" w16cid:durableId="1307665972">
    <w:abstractNumId w:val="15"/>
  </w:num>
  <w:num w:numId="5" w16cid:durableId="387801688">
    <w:abstractNumId w:val="21"/>
  </w:num>
  <w:num w:numId="6" w16cid:durableId="551044336">
    <w:abstractNumId w:val="7"/>
  </w:num>
  <w:num w:numId="7" w16cid:durableId="838887026">
    <w:abstractNumId w:val="18"/>
  </w:num>
  <w:num w:numId="8" w16cid:durableId="93939908">
    <w:abstractNumId w:val="16"/>
  </w:num>
  <w:num w:numId="9" w16cid:durableId="1855999161">
    <w:abstractNumId w:val="17"/>
  </w:num>
  <w:num w:numId="10" w16cid:durableId="1382289120">
    <w:abstractNumId w:val="10"/>
  </w:num>
  <w:num w:numId="11" w16cid:durableId="1393962760">
    <w:abstractNumId w:val="11"/>
  </w:num>
  <w:num w:numId="12" w16cid:durableId="890651508">
    <w:abstractNumId w:val="13"/>
  </w:num>
  <w:num w:numId="13" w16cid:durableId="1037467559">
    <w:abstractNumId w:val="12"/>
  </w:num>
  <w:num w:numId="14" w16cid:durableId="1149639417">
    <w:abstractNumId w:val="3"/>
  </w:num>
  <w:num w:numId="15" w16cid:durableId="810026453">
    <w:abstractNumId w:val="14"/>
  </w:num>
  <w:num w:numId="16" w16cid:durableId="1704597098">
    <w:abstractNumId w:val="19"/>
  </w:num>
  <w:num w:numId="17" w16cid:durableId="1364481733">
    <w:abstractNumId w:val="6"/>
  </w:num>
  <w:num w:numId="18" w16cid:durableId="1236892603">
    <w:abstractNumId w:val="8"/>
  </w:num>
  <w:num w:numId="19" w16cid:durableId="1654404061">
    <w:abstractNumId w:val="2"/>
  </w:num>
  <w:num w:numId="20" w16cid:durableId="1314337521">
    <w:abstractNumId w:val="20"/>
  </w:num>
  <w:num w:numId="21" w16cid:durableId="172518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8A"/>
    <w:rsid w:val="00003B27"/>
    <w:rsid w:val="00013A47"/>
    <w:rsid w:val="00021019"/>
    <w:rsid w:val="0002105B"/>
    <w:rsid w:val="0003351C"/>
    <w:rsid w:val="00035719"/>
    <w:rsid w:val="00036DE7"/>
    <w:rsid w:val="00041DCD"/>
    <w:rsid w:val="000430B3"/>
    <w:rsid w:val="00050311"/>
    <w:rsid w:val="00052567"/>
    <w:rsid w:val="00052681"/>
    <w:rsid w:val="00053102"/>
    <w:rsid w:val="00061919"/>
    <w:rsid w:val="000705FE"/>
    <w:rsid w:val="0007348C"/>
    <w:rsid w:val="00076941"/>
    <w:rsid w:val="000826C7"/>
    <w:rsid w:val="000837F5"/>
    <w:rsid w:val="00094637"/>
    <w:rsid w:val="000B112B"/>
    <w:rsid w:val="000B121A"/>
    <w:rsid w:val="000B3B0F"/>
    <w:rsid w:val="000B6B2E"/>
    <w:rsid w:val="000D0658"/>
    <w:rsid w:val="000D172A"/>
    <w:rsid w:val="000F1043"/>
    <w:rsid w:val="000F279E"/>
    <w:rsid w:val="000F4D2F"/>
    <w:rsid w:val="000F617E"/>
    <w:rsid w:val="00101286"/>
    <w:rsid w:val="00101804"/>
    <w:rsid w:val="001139A6"/>
    <w:rsid w:val="00115A95"/>
    <w:rsid w:val="00121A61"/>
    <w:rsid w:val="00124930"/>
    <w:rsid w:val="00126985"/>
    <w:rsid w:val="0013203B"/>
    <w:rsid w:val="00132597"/>
    <w:rsid w:val="00134602"/>
    <w:rsid w:val="001444CB"/>
    <w:rsid w:val="00150226"/>
    <w:rsid w:val="00154DA2"/>
    <w:rsid w:val="00164C72"/>
    <w:rsid w:val="00165796"/>
    <w:rsid w:val="00171109"/>
    <w:rsid w:val="001824BB"/>
    <w:rsid w:val="00183C75"/>
    <w:rsid w:val="0018499B"/>
    <w:rsid w:val="001871CD"/>
    <w:rsid w:val="001A1ECF"/>
    <w:rsid w:val="001A414F"/>
    <w:rsid w:val="001A5A7C"/>
    <w:rsid w:val="001D185B"/>
    <w:rsid w:val="001E2A11"/>
    <w:rsid w:val="001E3FE3"/>
    <w:rsid w:val="001F5CA5"/>
    <w:rsid w:val="001F75B1"/>
    <w:rsid w:val="00211A2C"/>
    <w:rsid w:val="00212FE0"/>
    <w:rsid w:val="00216A02"/>
    <w:rsid w:val="00220EB2"/>
    <w:rsid w:val="002351F0"/>
    <w:rsid w:val="00240CE9"/>
    <w:rsid w:val="002418FF"/>
    <w:rsid w:val="00244331"/>
    <w:rsid w:val="00245B62"/>
    <w:rsid w:val="0024728C"/>
    <w:rsid w:val="00272BB0"/>
    <w:rsid w:val="00290BAB"/>
    <w:rsid w:val="002917E2"/>
    <w:rsid w:val="002A4B2D"/>
    <w:rsid w:val="002B0B60"/>
    <w:rsid w:val="002B29EB"/>
    <w:rsid w:val="002B31A4"/>
    <w:rsid w:val="002B4017"/>
    <w:rsid w:val="002C0347"/>
    <w:rsid w:val="002C0A57"/>
    <w:rsid w:val="002C4189"/>
    <w:rsid w:val="002C599B"/>
    <w:rsid w:val="002D2071"/>
    <w:rsid w:val="002D3AAF"/>
    <w:rsid w:val="002E7E08"/>
    <w:rsid w:val="002F4212"/>
    <w:rsid w:val="002F6C5D"/>
    <w:rsid w:val="00301216"/>
    <w:rsid w:val="00301391"/>
    <w:rsid w:val="00301D63"/>
    <w:rsid w:val="00305B7F"/>
    <w:rsid w:val="00310ADE"/>
    <w:rsid w:val="0031672E"/>
    <w:rsid w:val="00321CEA"/>
    <w:rsid w:val="00322BB0"/>
    <w:rsid w:val="00322C55"/>
    <w:rsid w:val="00324B6C"/>
    <w:rsid w:val="0033244F"/>
    <w:rsid w:val="003325C2"/>
    <w:rsid w:val="00341D4F"/>
    <w:rsid w:val="003426F6"/>
    <w:rsid w:val="00354C26"/>
    <w:rsid w:val="00361908"/>
    <w:rsid w:val="003676CA"/>
    <w:rsid w:val="003818F0"/>
    <w:rsid w:val="00387D44"/>
    <w:rsid w:val="003959E1"/>
    <w:rsid w:val="003A3DB7"/>
    <w:rsid w:val="003A564F"/>
    <w:rsid w:val="003B2212"/>
    <w:rsid w:val="003C24C2"/>
    <w:rsid w:val="003C65FB"/>
    <w:rsid w:val="003D61B0"/>
    <w:rsid w:val="003E0C5E"/>
    <w:rsid w:val="003E1A4B"/>
    <w:rsid w:val="003E225B"/>
    <w:rsid w:val="003E3A0D"/>
    <w:rsid w:val="003E488D"/>
    <w:rsid w:val="00400E65"/>
    <w:rsid w:val="0041015E"/>
    <w:rsid w:val="004215FD"/>
    <w:rsid w:val="004260B9"/>
    <w:rsid w:val="0043025F"/>
    <w:rsid w:val="00440C67"/>
    <w:rsid w:val="00440F11"/>
    <w:rsid w:val="00453206"/>
    <w:rsid w:val="00461CD6"/>
    <w:rsid w:val="004624AA"/>
    <w:rsid w:val="00462A59"/>
    <w:rsid w:val="00483369"/>
    <w:rsid w:val="00494F8C"/>
    <w:rsid w:val="00497BC8"/>
    <w:rsid w:val="004A0484"/>
    <w:rsid w:val="004B54D0"/>
    <w:rsid w:val="004C1811"/>
    <w:rsid w:val="004C56C8"/>
    <w:rsid w:val="004D73D0"/>
    <w:rsid w:val="004E20F0"/>
    <w:rsid w:val="004E4A83"/>
    <w:rsid w:val="004E5DD4"/>
    <w:rsid w:val="004F0B2D"/>
    <w:rsid w:val="004F2585"/>
    <w:rsid w:val="004F64E1"/>
    <w:rsid w:val="00500F87"/>
    <w:rsid w:val="00502009"/>
    <w:rsid w:val="0050741F"/>
    <w:rsid w:val="00540B60"/>
    <w:rsid w:val="005609E0"/>
    <w:rsid w:val="00561EE8"/>
    <w:rsid w:val="005660D2"/>
    <w:rsid w:val="00570D99"/>
    <w:rsid w:val="00580A9E"/>
    <w:rsid w:val="005821D3"/>
    <w:rsid w:val="00583F54"/>
    <w:rsid w:val="00584D80"/>
    <w:rsid w:val="0058573D"/>
    <w:rsid w:val="00586ABB"/>
    <w:rsid w:val="0058701B"/>
    <w:rsid w:val="00590182"/>
    <w:rsid w:val="00592288"/>
    <w:rsid w:val="00594815"/>
    <w:rsid w:val="005A14B3"/>
    <w:rsid w:val="005A170F"/>
    <w:rsid w:val="005B7505"/>
    <w:rsid w:val="005C3E42"/>
    <w:rsid w:val="005D0638"/>
    <w:rsid w:val="005D27CD"/>
    <w:rsid w:val="005D6D7C"/>
    <w:rsid w:val="005E6C42"/>
    <w:rsid w:val="005E7FB0"/>
    <w:rsid w:val="006006A8"/>
    <w:rsid w:val="00602BB5"/>
    <w:rsid w:val="006075F0"/>
    <w:rsid w:val="00617CF4"/>
    <w:rsid w:val="006232B9"/>
    <w:rsid w:val="00624858"/>
    <w:rsid w:val="00624916"/>
    <w:rsid w:val="00625E1C"/>
    <w:rsid w:val="006339F8"/>
    <w:rsid w:val="00634447"/>
    <w:rsid w:val="00635875"/>
    <w:rsid w:val="00636451"/>
    <w:rsid w:val="00645446"/>
    <w:rsid w:val="0065160B"/>
    <w:rsid w:val="006541F2"/>
    <w:rsid w:val="0065459E"/>
    <w:rsid w:val="0066309B"/>
    <w:rsid w:val="00664878"/>
    <w:rsid w:val="00665315"/>
    <w:rsid w:val="006664EC"/>
    <w:rsid w:val="00672F93"/>
    <w:rsid w:val="00682BAB"/>
    <w:rsid w:val="00682C8A"/>
    <w:rsid w:val="006846F5"/>
    <w:rsid w:val="0069520B"/>
    <w:rsid w:val="006952AB"/>
    <w:rsid w:val="0069661E"/>
    <w:rsid w:val="00696D47"/>
    <w:rsid w:val="006A046C"/>
    <w:rsid w:val="006A3151"/>
    <w:rsid w:val="006A3D2F"/>
    <w:rsid w:val="006B0F58"/>
    <w:rsid w:val="006B30B9"/>
    <w:rsid w:val="006C0834"/>
    <w:rsid w:val="006C5C80"/>
    <w:rsid w:val="006C69E2"/>
    <w:rsid w:val="006D243A"/>
    <w:rsid w:val="006D25BF"/>
    <w:rsid w:val="006E4D99"/>
    <w:rsid w:val="00704E72"/>
    <w:rsid w:val="00711BF3"/>
    <w:rsid w:val="00725E07"/>
    <w:rsid w:val="0072676D"/>
    <w:rsid w:val="007348FA"/>
    <w:rsid w:val="00745631"/>
    <w:rsid w:val="00772296"/>
    <w:rsid w:val="007804CE"/>
    <w:rsid w:val="0079317D"/>
    <w:rsid w:val="007B4302"/>
    <w:rsid w:val="007B4C15"/>
    <w:rsid w:val="007B516C"/>
    <w:rsid w:val="007B6493"/>
    <w:rsid w:val="007C7E38"/>
    <w:rsid w:val="007D15F9"/>
    <w:rsid w:val="007D241D"/>
    <w:rsid w:val="007D28BD"/>
    <w:rsid w:val="007F33F9"/>
    <w:rsid w:val="007F4CED"/>
    <w:rsid w:val="007F6687"/>
    <w:rsid w:val="00802EE9"/>
    <w:rsid w:val="00812D6B"/>
    <w:rsid w:val="00816C3F"/>
    <w:rsid w:val="008301C1"/>
    <w:rsid w:val="0083080C"/>
    <w:rsid w:val="00833E40"/>
    <w:rsid w:val="00835871"/>
    <w:rsid w:val="00836779"/>
    <w:rsid w:val="00842B72"/>
    <w:rsid w:val="0084350E"/>
    <w:rsid w:val="0084725C"/>
    <w:rsid w:val="00854459"/>
    <w:rsid w:val="008555FE"/>
    <w:rsid w:val="00865B71"/>
    <w:rsid w:val="008710ED"/>
    <w:rsid w:val="008827BA"/>
    <w:rsid w:val="00885471"/>
    <w:rsid w:val="0088593C"/>
    <w:rsid w:val="008924AA"/>
    <w:rsid w:val="008B068A"/>
    <w:rsid w:val="008B0835"/>
    <w:rsid w:val="008B1F58"/>
    <w:rsid w:val="008B2A7E"/>
    <w:rsid w:val="008B2D67"/>
    <w:rsid w:val="008C4AFF"/>
    <w:rsid w:val="008D4547"/>
    <w:rsid w:val="008D528B"/>
    <w:rsid w:val="008F7746"/>
    <w:rsid w:val="00906F52"/>
    <w:rsid w:val="00907E9F"/>
    <w:rsid w:val="009125C0"/>
    <w:rsid w:val="00917053"/>
    <w:rsid w:val="00927FA6"/>
    <w:rsid w:val="00936C80"/>
    <w:rsid w:val="00937C83"/>
    <w:rsid w:val="00941A5F"/>
    <w:rsid w:val="009424F4"/>
    <w:rsid w:val="00942CBA"/>
    <w:rsid w:val="009453C7"/>
    <w:rsid w:val="00950522"/>
    <w:rsid w:val="00951558"/>
    <w:rsid w:val="009515C9"/>
    <w:rsid w:val="00953969"/>
    <w:rsid w:val="00954856"/>
    <w:rsid w:val="00962298"/>
    <w:rsid w:val="00964D9A"/>
    <w:rsid w:val="0096552F"/>
    <w:rsid w:val="009700DD"/>
    <w:rsid w:val="00970166"/>
    <w:rsid w:val="00973F2D"/>
    <w:rsid w:val="009771A7"/>
    <w:rsid w:val="00980341"/>
    <w:rsid w:val="0098055C"/>
    <w:rsid w:val="00985295"/>
    <w:rsid w:val="00986261"/>
    <w:rsid w:val="0099050D"/>
    <w:rsid w:val="00991A5B"/>
    <w:rsid w:val="00992F1C"/>
    <w:rsid w:val="00995F0E"/>
    <w:rsid w:val="009A0906"/>
    <w:rsid w:val="009A4AD4"/>
    <w:rsid w:val="009C2B8B"/>
    <w:rsid w:val="009D4D3D"/>
    <w:rsid w:val="009E2186"/>
    <w:rsid w:val="009F38B5"/>
    <w:rsid w:val="009F43AE"/>
    <w:rsid w:val="009F5B21"/>
    <w:rsid w:val="009F6736"/>
    <w:rsid w:val="009F6F0C"/>
    <w:rsid w:val="00A01467"/>
    <w:rsid w:val="00A12C20"/>
    <w:rsid w:val="00A22851"/>
    <w:rsid w:val="00A24BBF"/>
    <w:rsid w:val="00A266D7"/>
    <w:rsid w:val="00A27E3B"/>
    <w:rsid w:val="00A34DF3"/>
    <w:rsid w:val="00A3544F"/>
    <w:rsid w:val="00A37F5C"/>
    <w:rsid w:val="00A4162D"/>
    <w:rsid w:val="00A4348E"/>
    <w:rsid w:val="00A43766"/>
    <w:rsid w:val="00A44D49"/>
    <w:rsid w:val="00A509F4"/>
    <w:rsid w:val="00A615FD"/>
    <w:rsid w:val="00A660F4"/>
    <w:rsid w:val="00A67E22"/>
    <w:rsid w:val="00A86F7A"/>
    <w:rsid w:val="00AA4226"/>
    <w:rsid w:val="00AA5060"/>
    <w:rsid w:val="00AB4322"/>
    <w:rsid w:val="00AC0EEC"/>
    <w:rsid w:val="00AD53E5"/>
    <w:rsid w:val="00AE3731"/>
    <w:rsid w:val="00AE6A16"/>
    <w:rsid w:val="00AF4810"/>
    <w:rsid w:val="00AF56A0"/>
    <w:rsid w:val="00AF6A8B"/>
    <w:rsid w:val="00B02D68"/>
    <w:rsid w:val="00B04087"/>
    <w:rsid w:val="00B10763"/>
    <w:rsid w:val="00B30389"/>
    <w:rsid w:val="00B44934"/>
    <w:rsid w:val="00B476DD"/>
    <w:rsid w:val="00B632AA"/>
    <w:rsid w:val="00B67E61"/>
    <w:rsid w:val="00B73223"/>
    <w:rsid w:val="00B769F1"/>
    <w:rsid w:val="00B830C8"/>
    <w:rsid w:val="00B861A7"/>
    <w:rsid w:val="00B874C1"/>
    <w:rsid w:val="00B94F46"/>
    <w:rsid w:val="00B95798"/>
    <w:rsid w:val="00B95FED"/>
    <w:rsid w:val="00B963FC"/>
    <w:rsid w:val="00BA0638"/>
    <w:rsid w:val="00BB25F5"/>
    <w:rsid w:val="00BD048D"/>
    <w:rsid w:val="00BE362A"/>
    <w:rsid w:val="00BE78BF"/>
    <w:rsid w:val="00BF1C06"/>
    <w:rsid w:val="00BF2904"/>
    <w:rsid w:val="00BF6D24"/>
    <w:rsid w:val="00BF6F33"/>
    <w:rsid w:val="00C02E15"/>
    <w:rsid w:val="00C04335"/>
    <w:rsid w:val="00C045F5"/>
    <w:rsid w:val="00C1068A"/>
    <w:rsid w:val="00C132EE"/>
    <w:rsid w:val="00C13A40"/>
    <w:rsid w:val="00C2122E"/>
    <w:rsid w:val="00C233FE"/>
    <w:rsid w:val="00C23834"/>
    <w:rsid w:val="00C24B1F"/>
    <w:rsid w:val="00C316F3"/>
    <w:rsid w:val="00C31A29"/>
    <w:rsid w:val="00C35B3C"/>
    <w:rsid w:val="00C417B4"/>
    <w:rsid w:val="00C501DB"/>
    <w:rsid w:val="00C52ED9"/>
    <w:rsid w:val="00C568F2"/>
    <w:rsid w:val="00C6737C"/>
    <w:rsid w:val="00C70032"/>
    <w:rsid w:val="00C70435"/>
    <w:rsid w:val="00CA15E0"/>
    <w:rsid w:val="00CA3195"/>
    <w:rsid w:val="00CA51A0"/>
    <w:rsid w:val="00CA629E"/>
    <w:rsid w:val="00CA7752"/>
    <w:rsid w:val="00CB3AB5"/>
    <w:rsid w:val="00CB52F7"/>
    <w:rsid w:val="00CD482B"/>
    <w:rsid w:val="00CE6B88"/>
    <w:rsid w:val="00CF6624"/>
    <w:rsid w:val="00D160D2"/>
    <w:rsid w:val="00D21021"/>
    <w:rsid w:val="00D32D44"/>
    <w:rsid w:val="00D417EB"/>
    <w:rsid w:val="00D52498"/>
    <w:rsid w:val="00D5336D"/>
    <w:rsid w:val="00D55B52"/>
    <w:rsid w:val="00D561A1"/>
    <w:rsid w:val="00D574E6"/>
    <w:rsid w:val="00D619A2"/>
    <w:rsid w:val="00D71A6C"/>
    <w:rsid w:val="00D80829"/>
    <w:rsid w:val="00D8138D"/>
    <w:rsid w:val="00D82572"/>
    <w:rsid w:val="00D90180"/>
    <w:rsid w:val="00D951B6"/>
    <w:rsid w:val="00DA3E55"/>
    <w:rsid w:val="00DA60B1"/>
    <w:rsid w:val="00DA6FA5"/>
    <w:rsid w:val="00DA77A1"/>
    <w:rsid w:val="00DB45A5"/>
    <w:rsid w:val="00DB5138"/>
    <w:rsid w:val="00DB5759"/>
    <w:rsid w:val="00DB5D72"/>
    <w:rsid w:val="00DC022B"/>
    <w:rsid w:val="00DC3646"/>
    <w:rsid w:val="00DC40FC"/>
    <w:rsid w:val="00DC5C6D"/>
    <w:rsid w:val="00DD24B2"/>
    <w:rsid w:val="00DD2B1C"/>
    <w:rsid w:val="00DE29B0"/>
    <w:rsid w:val="00DE65DF"/>
    <w:rsid w:val="00DE6840"/>
    <w:rsid w:val="00DE7FFB"/>
    <w:rsid w:val="00DF52F0"/>
    <w:rsid w:val="00E037AE"/>
    <w:rsid w:val="00E07FF0"/>
    <w:rsid w:val="00E123C7"/>
    <w:rsid w:val="00E17EEC"/>
    <w:rsid w:val="00E2001E"/>
    <w:rsid w:val="00E2502A"/>
    <w:rsid w:val="00E250FA"/>
    <w:rsid w:val="00E308AC"/>
    <w:rsid w:val="00E35F91"/>
    <w:rsid w:val="00E365BB"/>
    <w:rsid w:val="00E37CDC"/>
    <w:rsid w:val="00E442B5"/>
    <w:rsid w:val="00E46DB5"/>
    <w:rsid w:val="00E556F9"/>
    <w:rsid w:val="00E602C4"/>
    <w:rsid w:val="00E60A44"/>
    <w:rsid w:val="00E62C83"/>
    <w:rsid w:val="00E67F2A"/>
    <w:rsid w:val="00E818CA"/>
    <w:rsid w:val="00E83107"/>
    <w:rsid w:val="00E902D2"/>
    <w:rsid w:val="00E92F73"/>
    <w:rsid w:val="00E97969"/>
    <w:rsid w:val="00EA3B92"/>
    <w:rsid w:val="00EC3AF7"/>
    <w:rsid w:val="00ED4274"/>
    <w:rsid w:val="00EE5CA2"/>
    <w:rsid w:val="00EF668D"/>
    <w:rsid w:val="00F027F7"/>
    <w:rsid w:val="00F040F7"/>
    <w:rsid w:val="00F06AC7"/>
    <w:rsid w:val="00F13F2E"/>
    <w:rsid w:val="00F2195D"/>
    <w:rsid w:val="00F23057"/>
    <w:rsid w:val="00F530E9"/>
    <w:rsid w:val="00F5574B"/>
    <w:rsid w:val="00F56D3A"/>
    <w:rsid w:val="00F63866"/>
    <w:rsid w:val="00F70129"/>
    <w:rsid w:val="00F74177"/>
    <w:rsid w:val="00F8409D"/>
    <w:rsid w:val="00F8622F"/>
    <w:rsid w:val="00F873C2"/>
    <w:rsid w:val="00F87C56"/>
    <w:rsid w:val="00F87F70"/>
    <w:rsid w:val="00F95888"/>
    <w:rsid w:val="00F95D4C"/>
    <w:rsid w:val="00FA0C7E"/>
    <w:rsid w:val="00FA46D8"/>
    <w:rsid w:val="00FA6317"/>
    <w:rsid w:val="00FB04CF"/>
    <w:rsid w:val="00FB36DE"/>
    <w:rsid w:val="00FD77AA"/>
    <w:rsid w:val="00FE096A"/>
    <w:rsid w:val="00FF549F"/>
    <w:rsid w:val="00FF684D"/>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9F370F"/>
  <w15:chartTrackingRefBased/>
  <w15:docId w15:val="{82A7B94C-9C2A-414E-A864-2747A240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F70129"/>
    <w:pPr>
      <w:keepNext/>
      <w:keepLines/>
      <w:widowControl/>
      <w:autoSpaceDE/>
      <w:autoSpaceDN/>
      <w:adjustRightInd/>
      <w:spacing w:before="240" w:line="259" w:lineRule="auto"/>
      <w:outlineLvl w:val="0"/>
    </w:pPr>
    <w:rPr>
      <w:rFonts w:ascii="Calibri Light" w:hAnsi="Calibri Light"/>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OmniPage08">
    <w:name w:val="OmniPage #08"/>
    <w:basedOn w:val="Normal"/>
    <w:pPr>
      <w:ind w:right="294"/>
    </w:pPr>
  </w:style>
  <w:style w:type="paragraph" w:customStyle="1" w:styleId="OmniPage12">
    <w:name w:val="OmniPage #12"/>
    <w:basedOn w:val="Normal"/>
    <w:pPr>
      <w:ind w:right="278"/>
    </w:pPr>
  </w:style>
  <w:style w:type="paragraph" w:customStyle="1" w:styleId="OmniPage13">
    <w:name w:val="OmniPage #13"/>
    <w:basedOn w:val="Normal"/>
  </w:style>
  <w:style w:type="paragraph" w:customStyle="1" w:styleId="Level1">
    <w:name w:val="Level 1"/>
    <w:basedOn w:val="Normal"/>
    <w:pPr>
      <w:ind w:left="4470"/>
    </w:pPr>
  </w:style>
  <w:style w:type="paragraph" w:customStyle="1" w:styleId="OmniPage16">
    <w:name w:val="OmniPage #16"/>
    <w:basedOn w:val="Normal"/>
  </w:style>
  <w:style w:type="paragraph" w:customStyle="1" w:styleId="OmniPage17">
    <w:name w:val="OmniPage #17"/>
    <w:basedOn w:val="Normal"/>
    <w:pPr>
      <w:ind w:right="350"/>
    </w:pPr>
  </w:style>
  <w:style w:type="paragraph" w:customStyle="1" w:styleId="OmniPage18">
    <w:name w:val="OmniPage #18"/>
    <w:basedOn w:val="Normal"/>
    <w:pPr>
      <w:ind w:right="242"/>
    </w:pPr>
  </w:style>
  <w:style w:type="paragraph" w:customStyle="1" w:styleId="OmniPage19">
    <w:name w:val="OmniPage #19"/>
    <w:basedOn w:val="Normal"/>
  </w:style>
  <w:style w:type="paragraph" w:customStyle="1" w:styleId="OmniPage20">
    <w:name w:val="OmniPage #20"/>
    <w:basedOn w:val="Normal"/>
    <w:pPr>
      <w:ind w:right="2250"/>
    </w:pPr>
  </w:style>
  <w:style w:type="paragraph" w:customStyle="1" w:styleId="OmniPage21">
    <w:name w:val="OmniPage #21"/>
    <w:basedOn w:val="Normal"/>
    <w:pPr>
      <w:ind w:left="9420"/>
    </w:pPr>
  </w:style>
  <w:style w:type="paragraph" w:customStyle="1" w:styleId="OmniPage22">
    <w:name w:val="OmniPage #22"/>
    <w:basedOn w:val="Normal"/>
  </w:style>
  <w:style w:type="paragraph" w:customStyle="1" w:styleId="OmniPage23">
    <w:name w:val="OmniPage #23"/>
    <w:basedOn w:val="Normal"/>
    <w:pPr>
      <w:ind w:right="286"/>
    </w:pPr>
  </w:style>
  <w:style w:type="paragraph" w:customStyle="1" w:styleId="OmniPage03">
    <w:name w:val="OmniPage #03"/>
    <w:basedOn w:val="Normal"/>
  </w:style>
  <w:style w:type="paragraph" w:customStyle="1" w:styleId="OmniPage04">
    <w:name w:val="OmniPage #04"/>
    <w:basedOn w:val="Normal"/>
  </w:style>
  <w:style w:type="paragraph" w:customStyle="1" w:styleId="OmniPage32">
    <w:name w:val="OmniPage #32"/>
    <w:basedOn w:val="Normal"/>
    <w:pPr>
      <w:ind w:left="822" w:right="351" w:hanging="688"/>
    </w:pPr>
  </w:style>
  <w:style w:type="paragraph" w:customStyle="1" w:styleId="OmniPage33">
    <w:name w:val="OmniPage #33"/>
    <w:basedOn w:val="Normal"/>
    <w:pPr>
      <w:ind w:left="834" w:right="220" w:hanging="702"/>
    </w:pPr>
  </w:style>
  <w:style w:type="paragraph" w:customStyle="1" w:styleId="OmniPage36">
    <w:name w:val="OmniPage #36"/>
    <w:basedOn w:val="Normal"/>
    <w:pPr>
      <w:ind w:left="9416"/>
    </w:pPr>
  </w:style>
  <w:style w:type="paragraph" w:customStyle="1" w:styleId="OmniPage37">
    <w:name w:val="OmniPage #37"/>
    <w:basedOn w:val="Normal"/>
    <w:pPr>
      <w:ind w:left="824" w:right="190" w:hanging="699"/>
    </w:pPr>
  </w:style>
  <w:style w:type="paragraph" w:styleId="Footer">
    <w:name w:val="footer"/>
    <w:basedOn w:val="Normal"/>
    <w:link w:val="FooterChar"/>
    <w:uiPriority w:val="99"/>
    <w:rsid w:val="00DC40FC"/>
    <w:pPr>
      <w:tabs>
        <w:tab w:val="center" w:pos="4320"/>
        <w:tab w:val="right" w:pos="8640"/>
      </w:tabs>
    </w:pPr>
  </w:style>
  <w:style w:type="character" w:styleId="PageNumber">
    <w:name w:val="page number"/>
    <w:basedOn w:val="DefaultParagraphFont"/>
    <w:rsid w:val="00DC40FC"/>
  </w:style>
  <w:style w:type="character" w:styleId="Hyperlink">
    <w:name w:val="Hyperlink"/>
    <w:rsid w:val="00F040F7"/>
    <w:rPr>
      <w:color w:val="0000FF"/>
      <w:u w:val="single"/>
    </w:rPr>
  </w:style>
  <w:style w:type="character" w:styleId="FollowedHyperlink">
    <w:name w:val="FollowedHyperlink"/>
    <w:rsid w:val="00341D4F"/>
    <w:rPr>
      <w:color w:val="800080"/>
      <w:u w:val="single"/>
    </w:rPr>
  </w:style>
  <w:style w:type="paragraph" w:styleId="DocumentMap">
    <w:name w:val="Document Map"/>
    <w:basedOn w:val="Normal"/>
    <w:semiHidden/>
    <w:rsid w:val="001A5A7C"/>
    <w:pPr>
      <w:shd w:val="clear" w:color="auto" w:fill="000080"/>
    </w:pPr>
    <w:rPr>
      <w:rFonts w:ascii="Tahoma" w:hAnsi="Tahoma" w:cs="Tahoma"/>
      <w:sz w:val="20"/>
      <w:szCs w:val="20"/>
    </w:rPr>
  </w:style>
  <w:style w:type="character" w:styleId="Strong">
    <w:name w:val="Strong"/>
    <w:qFormat/>
    <w:rsid w:val="00664878"/>
    <w:rPr>
      <w:b/>
      <w:bCs/>
    </w:rPr>
  </w:style>
  <w:style w:type="character" w:styleId="Emphasis">
    <w:name w:val="Emphasis"/>
    <w:uiPriority w:val="20"/>
    <w:qFormat/>
    <w:rsid w:val="00E442B5"/>
    <w:rPr>
      <w:i/>
      <w:iCs/>
    </w:rPr>
  </w:style>
  <w:style w:type="character" w:customStyle="1" w:styleId="apple-converted-space">
    <w:name w:val="apple-converted-space"/>
    <w:rsid w:val="00E442B5"/>
  </w:style>
  <w:style w:type="paragraph" w:styleId="BalloonText">
    <w:name w:val="Balloon Text"/>
    <w:basedOn w:val="Normal"/>
    <w:link w:val="BalloonTextChar"/>
    <w:rsid w:val="008C4AFF"/>
    <w:rPr>
      <w:rFonts w:ascii="Tahoma" w:hAnsi="Tahoma"/>
      <w:sz w:val="16"/>
      <w:szCs w:val="16"/>
      <w:lang w:val="x-none" w:eastAsia="x-none"/>
    </w:rPr>
  </w:style>
  <w:style w:type="character" w:customStyle="1" w:styleId="BalloonTextChar">
    <w:name w:val="Balloon Text Char"/>
    <w:link w:val="BalloonText"/>
    <w:rsid w:val="008C4AFF"/>
    <w:rPr>
      <w:rFonts w:ascii="Tahoma" w:hAnsi="Tahoma" w:cs="Tahoma"/>
      <w:sz w:val="16"/>
      <w:szCs w:val="16"/>
    </w:rPr>
  </w:style>
  <w:style w:type="character" w:customStyle="1" w:styleId="ejanke">
    <w:name w:val="e.janke"/>
    <w:semiHidden/>
    <w:rsid w:val="002D3AAF"/>
    <w:rPr>
      <w:rFonts w:ascii="Arial" w:hAnsi="Arial" w:cs="Arial"/>
      <w:color w:val="auto"/>
      <w:sz w:val="20"/>
      <w:szCs w:val="20"/>
    </w:rPr>
  </w:style>
  <w:style w:type="paragraph" w:customStyle="1" w:styleId="FormField">
    <w:name w:val="FormField"/>
    <w:basedOn w:val="BodyText"/>
    <w:rsid w:val="007B516C"/>
    <w:pPr>
      <w:widowControl/>
      <w:autoSpaceDE/>
      <w:autoSpaceDN/>
      <w:adjustRightInd/>
      <w:spacing w:after="0"/>
    </w:pPr>
    <w:rPr>
      <w:rFonts w:ascii="Calibri" w:eastAsia="Calibri" w:hAnsi="Calibri"/>
      <w:sz w:val="22"/>
      <w:szCs w:val="22"/>
    </w:rPr>
  </w:style>
  <w:style w:type="paragraph" w:styleId="BodyText">
    <w:name w:val="Body Text"/>
    <w:basedOn w:val="Normal"/>
    <w:link w:val="BodyTextChar"/>
    <w:rsid w:val="007B516C"/>
    <w:pPr>
      <w:spacing w:after="120"/>
    </w:pPr>
    <w:rPr>
      <w:lang w:val="x-none" w:eastAsia="x-none"/>
    </w:rPr>
  </w:style>
  <w:style w:type="character" w:customStyle="1" w:styleId="BodyTextChar">
    <w:name w:val="Body Text Char"/>
    <w:link w:val="BodyText"/>
    <w:rsid w:val="007B516C"/>
    <w:rPr>
      <w:sz w:val="24"/>
      <w:szCs w:val="24"/>
    </w:rPr>
  </w:style>
  <w:style w:type="paragraph" w:styleId="ListParagraph">
    <w:name w:val="List Paragraph"/>
    <w:basedOn w:val="Normal"/>
    <w:uiPriority w:val="34"/>
    <w:qFormat/>
    <w:rsid w:val="009A0906"/>
    <w:pPr>
      <w:ind w:left="720"/>
      <w:contextualSpacing/>
    </w:pPr>
  </w:style>
  <w:style w:type="character" w:styleId="UnresolvedMention">
    <w:name w:val="Unresolved Mention"/>
    <w:uiPriority w:val="99"/>
    <w:semiHidden/>
    <w:unhideWhenUsed/>
    <w:rsid w:val="00DA77A1"/>
    <w:rPr>
      <w:color w:val="605E5C"/>
      <w:shd w:val="clear" w:color="auto" w:fill="E1DFDD"/>
    </w:rPr>
  </w:style>
  <w:style w:type="character" w:customStyle="1" w:styleId="markfvnsaae0w">
    <w:name w:val="markfvnsaae0w"/>
    <w:rsid w:val="000F4D2F"/>
  </w:style>
  <w:style w:type="paragraph" w:styleId="PlainText">
    <w:name w:val="Plain Text"/>
    <w:basedOn w:val="Normal"/>
    <w:link w:val="PlainTextChar"/>
    <w:rsid w:val="00B94F46"/>
    <w:rPr>
      <w:rFonts w:ascii="Courier New" w:hAnsi="Courier New" w:cs="Courier New"/>
      <w:sz w:val="20"/>
      <w:szCs w:val="20"/>
    </w:rPr>
  </w:style>
  <w:style w:type="character" w:customStyle="1" w:styleId="PlainTextChar">
    <w:name w:val="Plain Text Char"/>
    <w:link w:val="PlainText"/>
    <w:rsid w:val="00B94F46"/>
    <w:rPr>
      <w:rFonts w:ascii="Courier New" w:hAnsi="Courier New" w:cs="Courier New"/>
    </w:rPr>
  </w:style>
  <w:style w:type="paragraph" w:styleId="CommentText">
    <w:name w:val="annotation text"/>
    <w:basedOn w:val="Normal"/>
    <w:link w:val="CommentTextChar"/>
    <w:uiPriority w:val="99"/>
    <w:unhideWhenUsed/>
    <w:rsid w:val="00171109"/>
    <w:pPr>
      <w:widowControl/>
      <w:autoSpaceDE/>
      <w:autoSpaceDN/>
      <w:adjustRightInd/>
      <w:spacing w:after="160"/>
    </w:pPr>
    <w:rPr>
      <w:rFonts w:ascii="Calibri" w:eastAsia="Calibri" w:hAnsi="Calibri"/>
      <w:sz w:val="20"/>
      <w:szCs w:val="20"/>
    </w:rPr>
  </w:style>
  <w:style w:type="character" w:customStyle="1" w:styleId="CommentTextChar">
    <w:name w:val="Comment Text Char"/>
    <w:link w:val="CommentText"/>
    <w:uiPriority w:val="99"/>
    <w:rsid w:val="00171109"/>
    <w:rPr>
      <w:rFonts w:ascii="Calibri" w:eastAsia="Calibri" w:hAnsi="Calibri"/>
    </w:rPr>
  </w:style>
  <w:style w:type="character" w:styleId="CommentReference">
    <w:name w:val="annotation reference"/>
    <w:uiPriority w:val="99"/>
    <w:unhideWhenUsed/>
    <w:rsid w:val="00171109"/>
    <w:rPr>
      <w:sz w:val="16"/>
      <w:szCs w:val="16"/>
    </w:rPr>
  </w:style>
  <w:style w:type="character" w:customStyle="1" w:styleId="Heading1Char">
    <w:name w:val="Heading 1 Char"/>
    <w:link w:val="Heading1"/>
    <w:uiPriority w:val="9"/>
    <w:rsid w:val="00F70129"/>
    <w:rPr>
      <w:rFonts w:ascii="Calibri Light" w:hAnsi="Calibri Light"/>
      <w:color w:val="2F5496"/>
      <w:sz w:val="32"/>
      <w:szCs w:val="32"/>
    </w:rPr>
  </w:style>
  <w:style w:type="paragraph" w:styleId="Header">
    <w:name w:val="header"/>
    <w:basedOn w:val="Normal"/>
    <w:link w:val="HeaderChar"/>
    <w:rsid w:val="00164C72"/>
    <w:pPr>
      <w:tabs>
        <w:tab w:val="center" w:pos="4680"/>
        <w:tab w:val="right" w:pos="9360"/>
      </w:tabs>
    </w:pPr>
  </w:style>
  <w:style w:type="character" w:customStyle="1" w:styleId="HeaderChar">
    <w:name w:val="Header Char"/>
    <w:link w:val="Header"/>
    <w:rsid w:val="00164C72"/>
    <w:rPr>
      <w:sz w:val="24"/>
      <w:szCs w:val="24"/>
    </w:rPr>
  </w:style>
  <w:style w:type="character" w:customStyle="1" w:styleId="FooterChar">
    <w:name w:val="Footer Char"/>
    <w:link w:val="Footer"/>
    <w:uiPriority w:val="99"/>
    <w:rsid w:val="00164C72"/>
    <w:rPr>
      <w:sz w:val="24"/>
      <w:szCs w:val="24"/>
    </w:rPr>
  </w:style>
  <w:style w:type="paragraph" w:styleId="CommentSubject">
    <w:name w:val="annotation subject"/>
    <w:basedOn w:val="CommentText"/>
    <w:next w:val="CommentText"/>
    <w:link w:val="CommentSubjectChar"/>
    <w:semiHidden/>
    <w:unhideWhenUsed/>
    <w:rsid w:val="006075F0"/>
    <w:pPr>
      <w:widowControl w:val="0"/>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6075F0"/>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7830">
      <w:bodyDiv w:val="1"/>
      <w:marLeft w:val="0"/>
      <w:marRight w:val="0"/>
      <w:marTop w:val="0"/>
      <w:marBottom w:val="0"/>
      <w:divBdr>
        <w:top w:val="none" w:sz="0" w:space="0" w:color="auto"/>
        <w:left w:val="none" w:sz="0" w:space="0" w:color="auto"/>
        <w:bottom w:val="none" w:sz="0" w:space="0" w:color="auto"/>
        <w:right w:val="none" w:sz="0" w:space="0" w:color="auto"/>
      </w:divBdr>
      <w:divsChild>
        <w:div w:id="1200977045">
          <w:marLeft w:val="0"/>
          <w:marRight w:val="0"/>
          <w:marTop w:val="0"/>
          <w:marBottom w:val="0"/>
          <w:divBdr>
            <w:top w:val="none" w:sz="0" w:space="0" w:color="auto"/>
            <w:left w:val="none" w:sz="0" w:space="0" w:color="auto"/>
            <w:bottom w:val="none" w:sz="0" w:space="0" w:color="auto"/>
            <w:right w:val="none" w:sz="0" w:space="0" w:color="auto"/>
          </w:divBdr>
          <w:divsChild>
            <w:div w:id="6517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6810">
      <w:bodyDiv w:val="1"/>
      <w:marLeft w:val="0"/>
      <w:marRight w:val="0"/>
      <w:marTop w:val="0"/>
      <w:marBottom w:val="0"/>
      <w:divBdr>
        <w:top w:val="none" w:sz="0" w:space="0" w:color="auto"/>
        <w:left w:val="none" w:sz="0" w:space="0" w:color="auto"/>
        <w:bottom w:val="none" w:sz="0" w:space="0" w:color="auto"/>
        <w:right w:val="none" w:sz="0" w:space="0" w:color="auto"/>
      </w:divBdr>
    </w:div>
    <w:div w:id="948969343">
      <w:bodyDiv w:val="1"/>
      <w:marLeft w:val="0"/>
      <w:marRight w:val="0"/>
      <w:marTop w:val="0"/>
      <w:marBottom w:val="0"/>
      <w:divBdr>
        <w:top w:val="none" w:sz="0" w:space="0" w:color="auto"/>
        <w:left w:val="none" w:sz="0" w:space="0" w:color="auto"/>
        <w:bottom w:val="none" w:sz="0" w:space="0" w:color="auto"/>
        <w:right w:val="none" w:sz="0" w:space="0" w:color="auto"/>
      </w:divBdr>
    </w:div>
    <w:div w:id="1022130370">
      <w:bodyDiv w:val="1"/>
      <w:marLeft w:val="0"/>
      <w:marRight w:val="0"/>
      <w:marTop w:val="0"/>
      <w:marBottom w:val="0"/>
      <w:divBdr>
        <w:top w:val="none" w:sz="0" w:space="0" w:color="auto"/>
        <w:left w:val="none" w:sz="0" w:space="0" w:color="auto"/>
        <w:bottom w:val="none" w:sz="0" w:space="0" w:color="auto"/>
        <w:right w:val="none" w:sz="0" w:space="0" w:color="auto"/>
      </w:divBdr>
    </w:div>
    <w:div w:id="1156796883">
      <w:bodyDiv w:val="1"/>
      <w:marLeft w:val="0"/>
      <w:marRight w:val="0"/>
      <w:marTop w:val="0"/>
      <w:marBottom w:val="0"/>
      <w:divBdr>
        <w:top w:val="none" w:sz="0" w:space="0" w:color="auto"/>
        <w:left w:val="none" w:sz="0" w:space="0" w:color="auto"/>
        <w:bottom w:val="none" w:sz="0" w:space="0" w:color="auto"/>
        <w:right w:val="none" w:sz="0" w:space="0" w:color="auto"/>
      </w:divBdr>
    </w:div>
    <w:div w:id="1482116263">
      <w:bodyDiv w:val="1"/>
      <w:marLeft w:val="0"/>
      <w:marRight w:val="0"/>
      <w:marTop w:val="0"/>
      <w:marBottom w:val="0"/>
      <w:divBdr>
        <w:top w:val="none" w:sz="0" w:space="0" w:color="auto"/>
        <w:left w:val="none" w:sz="0" w:space="0" w:color="auto"/>
        <w:bottom w:val="none" w:sz="0" w:space="0" w:color="auto"/>
        <w:right w:val="none" w:sz="0" w:space="0" w:color="auto"/>
      </w:divBdr>
    </w:div>
    <w:div w:id="1920864503">
      <w:bodyDiv w:val="1"/>
      <w:marLeft w:val="0"/>
      <w:marRight w:val="0"/>
      <w:marTop w:val="0"/>
      <w:marBottom w:val="0"/>
      <w:divBdr>
        <w:top w:val="none" w:sz="0" w:space="0" w:color="auto"/>
        <w:left w:val="none" w:sz="0" w:space="0" w:color="auto"/>
        <w:bottom w:val="none" w:sz="0" w:space="0" w:color="auto"/>
        <w:right w:val="none" w:sz="0" w:space="0" w:color="auto"/>
      </w:divBdr>
    </w:div>
    <w:div w:id="1989281918">
      <w:bodyDiv w:val="1"/>
      <w:marLeft w:val="0"/>
      <w:marRight w:val="0"/>
      <w:marTop w:val="0"/>
      <w:marBottom w:val="0"/>
      <w:divBdr>
        <w:top w:val="none" w:sz="0" w:space="0" w:color="auto"/>
        <w:left w:val="none" w:sz="0" w:space="0" w:color="auto"/>
        <w:bottom w:val="none" w:sz="0" w:space="0" w:color="auto"/>
        <w:right w:val="none" w:sz="0" w:space="0" w:color="auto"/>
      </w:divBdr>
    </w:div>
    <w:div w:id="1991591596">
      <w:bodyDiv w:val="1"/>
      <w:marLeft w:val="0"/>
      <w:marRight w:val="0"/>
      <w:marTop w:val="0"/>
      <w:marBottom w:val="0"/>
      <w:divBdr>
        <w:top w:val="none" w:sz="0" w:space="0" w:color="auto"/>
        <w:left w:val="none" w:sz="0" w:space="0" w:color="auto"/>
        <w:bottom w:val="none" w:sz="0" w:space="0" w:color="auto"/>
        <w:right w:val="none" w:sz="0" w:space="0" w:color="auto"/>
      </w:divBdr>
    </w:div>
    <w:div w:id="20591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sf.edu/publichealth/research/social-marketing/overview" TargetMode="External"/><Relationship Id="rId13" Type="http://schemas.openxmlformats.org/officeDocument/2006/relationships/footer" Target="footer1.xml"/><Relationship Id="rId18" Type="http://schemas.openxmlformats.org/officeDocument/2006/relationships/hyperlink" Target="https://doi.org/10.3390/ijerph191912496" TargetMode="External"/><Relationship Id="rId26" Type="http://schemas.openxmlformats.org/officeDocument/2006/relationships/hyperlink" Target="https://doi.org/10.13140/RG.2.2.23307.81444" TargetMode="External"/><Relationship Id="rId3" Type="http://schemas.openxmlformats.org/officeDocument/2006/relationships/settings" Target="settings.xml"/><Relationship Id="rId21" Type="http://schemas.openxmlformats.org/officeDocument/2006/relationships/hyperlink" Target="https://doi.org/10.1016/j.pmedr.2022.101978" TargetMode="External"/><Relationship Id="rId7" Type="http://schemas.openxmlformats.org/officeDocument/2006/relationships/hyperlink" Target="mailto:cparvanta@usf.edu" TargetMode="External"/><Relationship Id="rId12" Type="http://schemas.openxmlformats.org/officeDocument/2006/relationships/hyperlink" Target="http://www.cdc.gov" TargetMode="External"/><Relationship Id="rId17" Type="http://schemas.openxmlformats.org/officeDocument/2006/relationships/hyperlink" Target="https://doi.org/10.1177/15245004221074403" TargetMode="External"/><Relationship Id="rId25" Type="http://schemas.openxmlformats.org/officeDocument/2006/relationships/hyperlink" Target="https://doi.org/10.1108/JSOCM-02-2025-0025" TargetMode="External"/><Relationship Id="rId2" Type="http://schemas.openxmlformats.org/officeDocument/2006/relationships/styles" Target="styles.xml"/><Relationship Id="rId16" Type="http://schemas.openxmlformats.org/officeDocument/2006/relationships/hyperlink" Target="https://nam02.safelinks.protection.outlook.com/?url=https%3A%2F%2Fdoi.org%2F10.1093%2Fcdn%2Fnzz035.P12-005-19&amp;data=02%7C01%7Ccparvanta%40health.usf.edu%7Caf9dbe57623d43df28e108d70a326951%7C7fd17447c35142a0bf5cc03f496ddaa4%7C0%7C0%7C636989084953385273&amp;sdata=7%2BgOAFdQ32D8kozo8VI2ioosbQTtEajQH%2FdOUVNMK0w%3D&amp;reserved=0" TargetMode="External"/><Relationship Id="rId20" Type="http://schemas.openxmlformats.org/officeDocument/2006/relationships/hyperlink" Target="https://doi.org/10.1007/s13187-022-021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inhealth.org" TargetMode="External"/><Relationship Id="rId24" Type="http://schemas.openxmlformats.org/officeDocument/2006/relationships/hyperlink" Target="https://doi.org/10.1080/28355245.2025.2459199" TargetMode="External"/><Relationship Id="rId5" Type="http://schemas.openxmlformats.org/officeDocument/2006/relationships/footnotes" Target="footnotes.xml"/><Relationship Id="rId15" Type="http://schemas.openxmlformats.org/officeDocument/2006/relationships/hyperlink" Target="http://www.nap.edu/openbook.php?record_id=13235&amp;page=55" TargetMode="External"/><Relationship Id="rId23" Type="http://schemas.openxmlformats.org/officeDocument/2006/relationships/hyperlink" Target="https://doi.org/10.1177/15245004231174874" TargetMode="External"/><Relationship Id="rId28" Type="http://schemas.openxmlformats.org/officeDocument/2006/relationships/theme" Target="theme/theme1.xml"/><Relationship Id="rId10" Type="http://schemas.openxmlformats.org/officeDocument/2006/relationships/hyperlink" Target="https://mannapa.org/" TargetMode="External"/><Relationship Id="rId19" Type="http://schemas.openxmlformats.org/officeDocument/2006/relationships/hyperlink" Target="https://doi.org/10.1080/10810730.2022.2100016" TargetMode="External"/><Relationship Id="rId4" Type="http://schemas.openxmlformats.org/officeDocument/2006/relationships/webSettings" Target="webSettings.xml"/><Relationship Id="rId9" Type="http://schemas.openxmlformats.org/officeDocument/2006/relationships/hyperlink" Target="https://www.cdc.gov/niosh/extramural-programs/php/about/ercs.html" TargetMode="External"/><Relationship Id="rId14" Type="http://schemas.openxmlformats.org/officeDocument/2006/relationships/footer" Target="footer2.xml"/><Relationship Id="rId22" Type="http://schemas.openxmlformats.org/officeDocument/2006/relationships/hyperlink" Target="https://doi.org/10.1177/152483992311604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vt:lpstr>
    </vt:vector>
  </TitlesOfParts>
  <Company>Hewlett-Packard</Company>
  <LinksUpToDate>false</LinksUpToDate>
  <CharactersWithSpaces>27525</CharactersWithSpaces>
  <SharedDoc>false</SharedDoc>
  <HLinks>
    <vt:vector size="36" baseType="variant">
      <vt:variant>
        <vt:i4>7733258</vt:i4>
      </vt:variant>
      <vt:variant>
        <vt:i4>15</vt:i4>
      </vt:variant>
      <vt:variant>
        <vt:i4>0</vt:i4>
      </vt:variant>
      <vt:variant>
        <vt:i4>5</vt:i4>
      </vt:variant>
      <vt:variant>
        <vt:lpwstr>http://www.nap.edu/openbook.php?record_id=13235&amp;page=55</vt:lpwstr>
      </vt:variant>
      <vt:variant>
        <vt:lpwstr/>
      </vt:variant>
      <vt:variant>
        <vt:i4>3801205</vt:i4>
      </vt:variant>
      <vt:variant>
        <vt:i4>12</vt:i4>
      </vt:variant>
      <vt:variant>
        <vt:i4>0</vt:i4>
      </vt:variant>
      <vt:variant>
        <vt:i4>5</vt:i4>
      </vt:variant>
      <vt:variant>
        <vt:lpwstr>http://www.cdc.gov/</vt:lpwstr>
      </vt:variant>
      <vt:variant>
        <vt:lpwstr/>
      </vt:variant>
      <vt:variant>
        <vt:i4>2818102</vt:i4>
      </vt:variant>
      <vt:variant>
        <vt:i4>9</vt:i4>
      </vt:variant>
      <vt:variant>
        <vt:i4>0</vt:i4>
      </vt:variant>
      <vt:variant>
        <vt:i4>5</vt:i4>
      </vt:variant>
      <vt:variant>
        <vt:lpwstr>http://www.gainhealth.org/</vt:lpwstr>
      </vt:variant>
      <vt:variant>
        <vt:lpwstr/>
      </vt:variant>
      <vt:variant>
        <vt:i4>1441870</vt:i4>
      </vt:variant>
      <vt:variant>
        <vt:i4>6</vt:i4>
      </vt:variant>
      <vt:variant>
        <vt:i4>0</vt:i4>
      </vt:variant>
      <vt:variant>
        <vt:i4>5</vt:i4>
      </vt:variant>
      <vt:variant>
        <vt:lpwstr>http://health.usf.edu/publichealth/prc/index.htm</vt:lpwstr>
      </vt:variant>
      <vt:variant>
        <vt:lpwstr/>
      </vt:variant>
      <vt:variant>
        <vt:i4>2031682</vt:i4>
      </vt:variant>
      <vt:variant>
        <vt:i4>3</vt:i4>
      </vt:variant>
      <vt:variant>
        <vt:i4>0</vt:i4>
      </vt:variant>
      <vt:variant>
        <vt:i4>5</vt:i4>
      </vt:variant>
      <vt:variant>
        <vt:lpwstr>https://www.cdc.gov/prc/</vt:lpwstr>
      </vt:variant>
      <vt:variant>
        <vt:lpwstr/>
      </vt:variant>
      <vt:variant>
        <vt:i4>7536650</vt:i4>
      </vt:variant>
      <vt:variant>
        <vt:i4>0</vt:i4>
      </vt:variant>
      <vt:variant>
        <vt:i4>0</vt:i4>
      </vt:variant>
      <vt:variant>
        <vt:i4>5</vt:i4>
      </vt:variant>
      <vt:variant>
        <vt:lpwstr>mailto:cparvanta@health.usf.edu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Preferred Customer</dc:creator>
  <cp:keywords/>
  <cp:lastModifiedBy>Claudia Parvanta</cp:lastModifiedBy>
  <cp:revision>3</cp:revision>
  <cp:lastPrinted>2023-11-21T18:31:00Z</cp:lastPrinted>
  <dcterms:created xsi:type="dcterms:W3CDTF">2026-04-18T21:50:00Z</dcterms:created>
  <dcterms:modified xsi:type="dcterms:W3CDTF">2026-04-18T21:51:00Z</dcterms:modified>
</cp:coreProperties>
</file>