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35FB2" w14:textId="710F9206" w:rsidR="0097119F" w:rsidRDefault="0097119F" w:rsidP="0097119F">
      <w:pPr>
        <w:spacing w:after="120" w:line="240" w:lineRule="auto"/>
        <w:rPr>
          <w:rFonts w:ascii="Arial" w:hAnsi="Arial" w:cs="Arial"/>
          <w:b/>
          <w:sz w:val="32"/>
          <w:szCs w:val="32"/>
        </w:rPr>
      </w:pPr>
      <w:r w:rsidRPr="0097119F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2268AD0F" wp14:editId="076D2986">
            <wp:extent cx="2095500" cy="546100"/>
            <wp:effectExtent l="0" t="0" r="0" b="0"/>
            <wp:docPr id="94309907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99072" name="Picture 1" descr="A close-up of a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DA52CB3" wp14:editId="041D3F3C">
            <wp:extent cx="1384300" cy="553720"/>
            <wp:effectExtent l="0" t="0" r="0" b="5080"/>
            <wp:docPr id="249549147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49147" name="Picture 2" descr="A close-up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ab/>
      </w:r>
    </w:p>
    <w:p w14:paraId="2D813D1E" w14:textId="77777777" w:rsidR="0097119F" w:rsidRDefault="0097119F" w:rsidP="00EB32F0">
      <w:pPr>
        <w:spacing w:after="120" w:line="240" w:lineRule="auto"/>
        <w:rPr>
          <w:rFonts w:ascii="Arial" w:hAnsi="Arial" w:cs="Arial"/>
          <w:b/>
          <w:sz w:val="32"/>
          <w:szCs w:val="32"/>
        </w:rPr>
      </w:pPr>
    </w:p>
    <w:p w14:paraId="5BCE8380" w14:textId="52126AF5" w:rsidR="00EB32F0" w:rsidRDefault="00EB32F0" w:rsidP="00EB32F0">
      <w:pPr>
        <w:spacing w:after="12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Jasmine L. Patterson, MD</w:t>
      </w:r>
    </w:p>
    <w:p w14:paraId="2EF67696" w14:textId="256DD1F8" w:rsidR="0097119F" w:rsidRDefault="0097119F" w:rsidP="00EB32F0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Tampa General Hospital, Emergency Department</w:t>
      </w:r>
    </w:p>
    <w:p w14:paraId="7906A4FF" w14:textId="77777777" w:rsidR="0097119F" w:rsidRDefault="0097119F" w:rsidP="00EB32F0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Tampa General Circle </w:t>
      </w:r>
    </w:p>
    <w:p w14:paraId="4A2C4259" w14:textId="77777777" w:rsidR="0097119F" w:rsidRDefault="0097119F" w:rsidP="00EB32F0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Tampa FL 33606</w:t>
      </w:r>
    </w:p>
    <w:p w14:paraId="1997D431" w14:textId="70B40FF3" w:rsidR="0097119F" w:rsidRDefault="0097119F" w:rsidP="00EB32F0">
      <w:pPr>
        <w:spacing w:after="120" w:line="240" w:lineRule="auto"/>
        <w:rPr>
          <w:rFonts w:ascii="Arial" w:hAnsi="Arial" w:cs="Arial"/>
          <w:sz w:val="24"/>
          <w:szCs w:val="24"/>
        </w:rPr>
      </w:pPr>
      <w:hyperlink r:id="rId6" w:history="1">
        <w:r w:rsidRPr="00402D78">
          <w:rPr>
            <w:rStyle w:val="Hyperlink"/>
            <w:rFonts w:ascii="Arial" w:hAnsi="Arial" w:cs="Arial"/>
            <w:sz w:val="24"/>
            <w:szCs w:val="24"/>
          </w:rPr>
          <w:t>jasmine_patterson@teamhealth.com</w:t>
        </w:r>
      </w:hyperlink>
    </w:p>
    <w:p w14:paraId="6BEEAFB5" w14:textId="77777777" w:rsidR="0097119F" w:rsidRDefault="0097119F" w:rsidP="00EB32F0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4A9F745" w14:textId="77777777" w:rsidR="00EB32F0" w:rsidRDefault="00EB32F0" w:rsidP="00EB32F0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77FD8E0" w14:textId="77777777" w:rsidR="00EB32F0" w:rsidRDefault="00EB32F0" w:rsidP="00EB32F0">
      <w:pPr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Education:</w:t>
      </w:r>
    </w:p>
    <w:p w14:paraId="0EAFD5CE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2005-2009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B32F0">
        <w:rPr>
          <w:rFonts w:ascii="Arial" w:hAnsi="Arial" w:cs="Arial"/>
          <w:sz w:val="24"/>
          <w:szCs w:val="24"/>
        </w:rPr>
        <w:t>Virginia Commonwealth University School of Medicine</w:t>
      </w:r>
    </w:p>
    <w:p w14:paraId="0AA9FDCE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Richmond, Virginia  </w:t>
      </w:r>
    </w:p>
    <w:p w14:paraId="367A83A1" w14:textId="77777777" w:rsidR="00EB32F0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Doctor of Medicine</w:t>
      </w:r>
    </w:p>
    <w:p w14:paraId="15188F62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6A41588C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2001-2005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East Tennessee State University</w:t>
      </w:r>
    </w:p>
    <w:p w14:paraId="67EEEAAB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Johnson City, Tennessee</w:t>
      </w:r>
    </w:p>
    <w:p w14:paraId="53AD8CF8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Bachelor of Arts in Spanish, Magna Cum Laude</w:t>
      </w:r>
    </w:p>
    <w:p w14:paraId="4405E0AF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Bachelor of Science in Biology, Magna Cum Laude</w:t>
      </w:r>
    </w:p>
    <w:p w14:paraId="30896434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21D5F56F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Post Graduate Training:</w:t>
      </w:r>
    </w:p>
    <w:p w14:paraId="2835754C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2014-2016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Wake Forest Baptist Medical Center</w:t>
      </w:r>
    </w:p>
    <w:p w14:paraId="25E1B383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Winston Salem, 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EB06654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Pediatric Emergency Medicine Fellowship</w:t>
      </w:r>
    </w:p>
    <w:p w14:paraId="30529822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6BA30E3D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2009-2012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Wake Forest Baptist Medial Center</w:t>
      </w:r>
    </w:p>
    <w:p w14:paraId="69663BB5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Winston Salem, NC</w:t>
      </w:r>
      <w:r>
        <w:rPr>
          <w:rFonts w:ascii="Arial" w:hAnsi="Arial" w:cs="Arial"/>
          <w:sz w:val="24"/>
          <w:szCs w:val="24"/>
        </w:rPr>
        <w:tab/>
      </w:r>
    </w:p>
    <w:p w14:paraId="120D9135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Emergency Medicine Residency</w:t>
      </w:r>
    </w:p>
    <w:p w14:paraId="2D885ACC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631014F5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Professional Work Experience:</w:t>
      </w:r>
    </w:p>
    <w:p w14:paraId="7B00D477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2012-2015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University of Tennessee Medical Center</w:t>
      </w:r>
    </w:p>
    <w:p w14:paraId="69E3D4C9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Knoxville, TN</w:t>
      </w:r>
    </w:p>
    <w:p w14:paraId="64671116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>Attending Physician</w:t>
      </w:r>
    </w:p>
    <w:p w14:paraId="610772AD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75C73016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2014-2016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Catawba Valley Medical Center</w:t>
      </w:r>
    </w:p>
    <w:p w14:paraId="758CA2A4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Hickory, NC</w:t>
      </w:r>
    </w:p>
    <w:p w14:paraId="2F486816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Attending Physician</w:t>
      </w:r>
    </w:p>
    <w:p w14:paraId="07CDED3C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2015-2016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Lexington Medical Center</w:t>
      </w:r>
    </w:p>
    <w:p w14:paraId="0212D717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Lexington, NC</w:t>
      </w:r>
    </w:p>
    <w:p w14:paraId="27D23AFD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Attending Physician</w:t>
      </w:r>
    </w:p>
    <w:p w14:paraId="5C01017D" w14:textId="77777777" w:rsidR="00957418" w:rsidRDefault="00957418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2DA30FFF" w14:textId="5450DF36" w:rsidR="00957418" w:rsidRDefault="0007460B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2016-current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957418">
        <w:rPr>
          <w:rFonts w:ascii="Arial" w:hAnsi="Arial" w:cs="Arial"/>
          <w:sz w:val="24"/>
          <w:szCs w:val="24"/>
        </w:rPr>
        <w:t>Tampa General Hospital, University of South Florida</w:t>
      </w:r>
    </w:p>
    <w:p w14:paraId="63A97F94" w14:textId="471EB113" w:rsidR="00957418" w:rsidRDefault="00957418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460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Tampa, FL</w:t>
      </w:r>
    </w:p>
    <w:p w14:paraId="131F1F6C" w14:textId="369CD5F6" w:rsidR="00685963" w:rsidRPr="00FE4B9B" w:rsidRDefault="00957418" w:rsidP="00685963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460B">
        <w:rPr>
          <w:rFonts w:ascii="Arial" w:hAnsi="Arial" w:cs="Arial"/>
          <w:sz w:val="24"/>
          <w:szCs w:val="24"/>
        </w:rPr>
        <w:t xml:space="preserve">                               </w:t>
      </w:r>
      <w:r w:rsidR="00F74665">
        <w:rPr>
          <w:rFonts w:ascii="Arial" w:eastAsiaTheme="minorEastAsia" w:hAnsi="Arial" w:cs="Arial"/>
          <w:sz w:val="24"/>
          <w:szCs w:val="24"/>
        </w:rPr>
        <w:t>Collaborative</w:t>
      </w:r>
      <w:r w:rsidR="00FE4B9B" w:rsidRPr="00FE4B9B">
        <w:rPr>
          <w:rFonts w:ascii="Arial" w:eastAsiaTheme="minorEastAsia" w:hAnsi="Arial" w:cs="Arial"/>
          <w:sz w:val="24"/>
          <w:szCs w:val="24"/>
        </w:rPr>
        <w:t xml:space="preserve"> Assistant Professor, USF Department</w:t>
      </w:r>
      <w:r w:rsidR="00685963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4FB65759" w14:textId="67591A73" w:rsidR="00957418" w:rsidRDefault="00685963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                    </w:t>
      </w:r>
      <w:r w:rsidR="00FE4B9B" w:rsidRPr="00FE4B9B">
        <w:rPr>
          <w:rFonts w:ascii="Arial" w:eastAsiaTheme="minorEastAsia" w:hAnsi="Arial" w:cs="Arial"/>
          <w:sz w:val="24"/>
          <w:szCs w:val="24"/>
        </w:rPr>
        <w:t xml:space="preserve"> of Emergency Medicine</w:t>
      </w:r>
    </w:p>
    <w:p w14:paraId="267572A4" w14:textId="77777777" w:rsidR="00750623" w:rsidRDefault="00750623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</w:p>
    <w:p w14:paraId="02BBC091" w14:textId="25AF694F" w:rsidR="00750623" w:rsidRDefault="009D7742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2018-2020</w:t>
      </w:r>
      <w:r w:rsidR="00750623">
        <w:rPr>
          <w:rFonts w:ascii="Arial" w:eastAsiaTheme="minorEastAsia" w:hAnsi="Arial" w:cs="Arial"/>
          <w:sz w:val="24"/>
          <w:szCs w:val="24"/>
        </w:rPr>
        <w:tab/>
      </w:r>
      <w:r w:rsidR="00750623">
        <w:rPr>
          <w:rFonts w:ascii="Arial" w:eastAsiaTheme="minorEastAsia" w:hAnsi="Arial" w:cs="Arial"/>
          <w:sz w:val="24"/>
          <w:szCs w:val="24"/>
        </w:rPr>
        <w:tab/>
        <w:t>Tampa General Hospital, University of South Florida</w:t>
      </w:r>
    </w:p>
    <w:p w14:paraId="380FFAAE" w14:textId="6F28F649" w:rsidR="00750623" w:rsidRDefault="00750623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Tampa, FL</w:t>
      </w:r>
    </w:p>
    <w:p w14:paraId="11E0910A" w14:textId="0CAF9EA6" w:rsidR="00750623" w:rsidRDefault="00750623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Assistant Facility Director, Pediatric Emergency Department</w:t>
      </w:r>
    </w:p>
    <w:p w14:paraId="117D3D91" w14:textId="4865F7E8" w:rsidR="00750623" w:rsidRDefault="00750623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proofErr w:type="spellStart"/>
      <w:r>
        <w:rPr>
          <w:rFonts w:ascii="Arial" w:eastAsiaTheme="minorEastAsia" w:hAnsi="Arial" w:cs="Arial"/>
          <w:sz w:val="24"/>
          <w:szCs w:val="24"/>
        </w:rPr>
        <w:t>Teamhealth</w:t>
      </w:r>
      <w:proofErr w:type="spellEnd"/>
    </w:p>
    <w:p w14:paraId="5567D28A" w14:textId="77777777" w:rsidR="009D7742" w:rsidRDefault="009D7742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</w:p>
    <w:p w14:paraId="0B04E5FB" w14:textId="14D9AF30" w:rsidR="009D7742" w:rsidRDefault="009D7742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2020-Current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Tampa General Hospital, University of South Florida</w:t>
      </w:r>
    </w:p>
    <w:p w14:paraId="55F78C99" w14:textId="0D1F8982" w:rsidR="009D7742" w:rsidRDefault="009D7742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Tampa, FL</w:t>
      </w:r>
    </w:p>
    <w:p w14:paraId="7E228399" w14:textId="0AED028C" w:rsidR="009D7742" w:rsidRDefault="009D7742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Facility Medical Director, Pediatric Emergency Department</w:t>
      </w:r>
    </w:p>
    <w:p w14:paraId="0DEAFCB2" w14:textId="1CDF843F" w:rsidR="009D7742" w:rsidRDefault="009D7742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proofErr w:type="spellStart"/>
      <w:r>
        <w:rPr>
          <w:rFonts w:ascii="Arial" w:eastAsiaTheme="minorEastAsia" w:hAnsi="Arial" w:cs="Arial"/>
          <w:sz w:val="24"/>
          <w:szCs w:val="24"/>
        </w:rPr>
        <w:t>Teamhealth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74756F82" w14:textId="77777777" w:rsidR="0097119F" w:rsidRDefault="0097119F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</w:p>
    <w:p w14:paraId="45E11F1B" w14:textId="06A9CDDC" w:rsidR="00D3284B" w:rsidRDefault="00D3284B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2020-current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Tampa General Hospital, University of South Florida</w:t>
      </w:r>
    </w:p>
    <w:p w14:paraId="3B4B334F" w14:textId="231C2B83" w:rsidR="00D3284B" w:rsidRDefault="00D3284B" w:rsidP="0030410F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Tampa, FL</w:t>
      </w:r>
    </w:p>
    <w:p w14:paraId="5C83E090" w14:textId="77777777" w:rsidR="00D3284B" w:rsidRDefault="00D3284B" w:rsidP="00D3284B">
      <w:pPr>
        <w:spacing w:after="120" w:line="240" w:lineRule="auto"/>
        <w:ind w:left="1440" w:hanging="14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Core Faculty Member Emergency Medicine Residency </w:t>
      </w:r>
    </w:p>
    <w:p w14:paraId="0ABE09E9" w14:textId="6019E570" w:rsidR="00D3284B" w:rsidRDefault="00D3284B" w:rsidP="00D3284B">
      <w:pPr>
        <w:spacing w:after="120" w:line="24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Program, University of South Florida</w:t>
      </w:r>
    </w:p>
    <w:p w14:paraId="472DC724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423D88A5" w14:textId="77777777" w:rsidR="00FB52C0" w:rsidRDefault="00FB52C0" w:rsidP="0030410F">
      <w:pPr>
        <w:spacing w:after="120" w:line="240" w:lineRule="auto"/>
        <w:ind w:left="1440" w:hanging="14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Board Certification:</w:t>
      </w:r>
    </w:p>
    <w:p w14:paraId="4DAFF03E" w14:textId="77777777" w:rsidR="00FB52C0" w:rsidRDefault="00FB52C0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 Board of Emergency Medicine</w:t>
      </w:r>
    </w:p>
    <w:p w14:paraId="71A04D3E" w14:textId="51FD858D" w:rsidR="00FB52C0" w:rsidRDefault="00730E03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Diplomat</w:t>
      </w:r>
      <w:r w:rsidR="00FB52C0">
        <w:rPr>
          <w:rFonts w:ascii="Arial" w:hAnsi="Arial" w:cs="Arial"/>
          <w:sz w:val="24"/>
          <w:szCs w:val="24"/>
        </w:rPr>
        <w:t>, Current, Certified 11/8/2013</w:t>
      </w:r>
    </w:p>
    <w:p w14:paraId="68C541BC" w14:textId="77777777" w:rsidR="007236F4" w:rsidRDefault="007236F4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7277C6A6" w14:textId="1DB18A88" w:rsidR="007236F4" w:rsidRDefault="007236F4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American Board of Pediatrics</w:t>
      </w:r>
    </w:p>
    <w:p w14:paraId="3A55380C" w14:textId="77777777" w:rsidR="007236F4" w:rsidRDefault="007236F4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Pediatric Emergency Medicine</w:t>
      </w:r>
    </w:p>
    <w:p w14:paraId="18930DA3" w14:textId="5CA0C697" w:rsidR="0035277C" w:rsidRDefault="007236F4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Diplomat, Current, Certified 5/15/2017</w:t>
      </w:r>
    </w:p>
    <w:p w14:paraId="2DC031BF" w14:textId="77777777" w:rsidR="0030410F" w:rsidRDefault="0030410F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4141275B" w14:textId="7C6E99F1" w:rsidR="00FB52C0" w:rsidRDefault="00FB52C0" w:rsidP="0030410F">
      <w:pPr>
        <w:spacing w:after="120" w:line="240" w:lineRule="auto"/>
        <w:ind w:left="1440" w:hanging="14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Professional Certifications</w:t>
      </w:r>
      <w:r w:rsidR="00F802A4">
        <w:rPr>
          <w:rFonts w:ascii="Arial" w:hAnsi="Arial" w:cs="Arial"/>
          <w:b/>
          <w:sz w:val="24"/>
          <w:szCs w:val="24"/>
          <w:u w:val="single"/>
        </w:rPr>
        <w:t>/Licenses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B8FA605" w14:textId="77777777" w:rsidR="00FB52C0" w:rsidRDefault="00FB52C0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BLS, ACLS, PALS, NRP, ATLS</w:t>
      </w:r>
    </w:p>
    <w:p w14:paraId="05F94DB7" w14:textId="361FDDB3" w:rsidR="00730E03" w:rsidRDefault="00730E03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NC Medical Doctor since April 2014</w:t>
      </w:r>
    </w:p>
    <w:p w14:paraId="1DB62F09" w14:textId="7F88F39D" w:rsidR="00730E03" w:rsidRDefault="00730E03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TN Medical Doctor since April 2011</w:t>
      </w:r>
    </w:p>
    <w:p w14:paraId="46A975D9" w14:textId="6E1AE630" w:rsidR="00957418" w:rsidRDefault="00957418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FL Medical Doctor since April 2016</w:t>
      </w:r>
    </w:p>
    <w:p w14:paraId="50E11775" w14:textId="77777777" w:rsidR="00FB52C0" w:rsidRDefault="00FB52C0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664DD744" w14:textId="77777777" w:rsidR="00FB52C0" w:rsidRDefault="00FB52C0" w:rsidP="0030410F">
      <w:pPr>
        <w:spacing w:after="120" w:line="240" w:lineRule="auto"/>
        <w:ind w:left="1440" w:hanging="14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Honors/Awards</w:t>
      </w:r>
    </w:p>
    <w:p w14:paraId="5152D278" w14:textId="77777777" w:rsidR="006F660A" w:rsidRDefault="006F660A" w:rsidP="006F660A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71611B89" w14:textId="77777777" w:rsidR="006F660A" w:rsidRDefault="006F660A" w:rsidP="006F660A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ab/>
        <w:t>The Antonio Lazcano Clinical Educator Award</w:t>
      </w:r>
    </w:p>
    <w:p w14:paraId="356A3DB9" w14:textId="77777777" w:rsidR="006F660A" w:rsidRDefault="006F660A" w:rsidP="006F660A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USF Emergency Medicine Residency, Tampa General Hospital</w:t>
      </w:r>
    </w:p>
    <w:p w14:paraId="77068CC1" w14:textId="77777777" w:rsidR="006F660A" w:rsidRDefault="006F660A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3D58548E" w14:textId="06E0BEDB" w:rsidR="0058621A" w:rsidRDefault="0058621A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ab/>
        <w:t>Physician Leadership Program</w:t>
      </w:r>
    </w:p>
    <w:p w14:paraId="1525C87F" w14:textId="099A16D1" w:rsidR="0058621A" w:rsidRDefault="0058621A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Muma College of Business</w:t>
      </w:r>
    </w:p>
    <w:p w14:paraId="6212E2F7" w14:textId="776A17C7" w:rsidR="0058621A" w:rsidRDefault="0058621A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University of South Florida</w:t>
      </w:r>
    </w:p>
    <w:p w14:paraId="00B0AE92" w14:textId="77777777" w:rsidR="0058621A" w:rsidRDefault="0058621A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53483DE5" w14:textId="77777777" w:rsidR="00FB52C0" w:rsidRDefault="00D1017B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</w:t>
      </w:r>
      <w:r>
        <w:rPr>
          <w:rFonts w:ascii="Arial" w:hAnsi="Arial" w:cs="Arial"/>
          <w:sz w:val="24"/>
          <w:szCs w:val="24"/>
        </w:rPr>
        <w:tab/>
      </w:r>
      <w:r w:rsidR="00FB52C0">
        <w:rPr>
          <w:rFonts w:ascii="Arial" w:hAnsi="Arial" w:cs="Arial"/>
          <w:sz w:val="24"/>
          <w:szCs w:val="24"/>
        </w:rPr>
        <w:t>Alpha Omega Alpha</w:t>
      </w:r>
    </w:p>
    <w:p w14:paraId="157B4D24" w14:textId="77777777" w:rsidR="00D1017B" w:rsidRDefault="00D1017B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VCU School of Medicine</w:t>
      </w:r>
    </w:p>
    <w:p w14:paraId="364B147A" w14:textId="77777777" w:rsidR="00D1017B" w:rsidRDefault="00D1017B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0AE46291" w14:textId="77777777" w:rsidR="00750623" w:rsidRDefault="00750623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795D6136" w14:textId="77777777" w:rsidR="00FB52C0" w:rsidRDefault="00D1017B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</w:t>
      </w:r>
      <w:r>
        <w:rPr>
          <w:rFonts w:ascii="Arial" w:hAnsi="Arial" w:cs="Arial"/>
          <w:sz w:val="24"/>
          <w:szCs w:val="24"/>
        </w:rPr>
        <w:tab/>
      </w:r>
      <w:r w:rsidR="00FB52C0">
        <w:rPr>
          <w:rFonts w:ascii="Arial" w:hAnsi="Arial" w:cs="Arial"/>
          <w:sz w:val="24"/>
          <w:szCs w:val="24"/>
        </w:rPr>
        <w:t>Florence L. Smith Scholarship from the Norfolk Foundation</w:t>
      </w:r>
    </w:p>
    <w:p w14:paraId="0E674D1B" w14:textId="77777777" w:rsidR="00D1017B" w:rsidRDefault="00D1017B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VCU School of Medicine</w:t>
      </w:r>
    </w:p>
    <w:p w14:paraId="2C05BB48" w14:textId="77777777" w:rsidR="00D1017B" w:rsidRDefault="00D1017B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72EE9504" w14:textId="77777777" w:rsidR="00FB52C0" w:rsidRDefault="00D1017B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2004</w:t>
      </w:r>
      <w:r>
        <w:rPr>
          <w:rFonts w:ascii="Arial" w:hAnsi="Arial" w:cs="Arial"/>
          <w:sz w:val="24"/>
          <w:szCs w:val="24"/>
        </w:rPr>
        <w:tab/>
      </w:r>
      <w:r w:rsidR="00FB52C0">
        <w:rPr>
          <w:rFonts w:ascii="Arial" w:hAnsi="Arial" w:cs="Arial"/>
          <w:sz w:val="24"/>
          <w:szCs w:val="24"/>
        </w:rPr>
        <w:t>2</w:t>
      </w:r>
      <w:r w:rsidR="00FB52C0" w:rsidRPr="00FB52C0">
        <w:rPr>
          <w:rFonts w:ascii="Arial" w:hAnsi="Arial" w:cs="Arial"/>
          <w:sz w:val="24"/>
          <w:szCs w:val="24"/>
          <w:vertAlign w:val="superscript"/>
        </w:rPr>
        <w:t>nd</w:t>
      </w:r>
      <w:r w:rsidR="00FB52C0">
        <w:rPr>
          <w:rFonts w:ascii="Arial" w:hAnsi="Arial" w:cs="Arial"/>
          <w:sz w:val="24"/>
          <w:szCs w:val="24"/>
        </w:rPr>
        <w:t xml:space="preserve"> Place, Appalachian Student Research Forum</w:t>
      </w:r>
    </w:p>
    <w:p w14:paraId="45D7AED1" w14:textId="77777777" w:rsidR="00D1017B" w:rsidRDefault="00D1017B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East Tennessee State University</w:t>
      </w:r>
    </w:p>
    <w:p w14:paraId="1EEF80E6" w14:textId="77777777" w:rsidR="007236F4" w:rsidRDefault="007236F4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6CE9A7EC" w14:textId="77777777" w:rsidR="00D1017B" w:rsidRDefault="00D1017B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2003</w:t>
      </w:r>
      <w:r>
        <w:rPr>
          <w:rFonts w:ascii="Arial" w:hAnsi="Arial" w:cs="Arial"/>
          <w:sz w:val="24"/>
          <w:szCs w:val="24"/>
        </w:rPr>
        <w:tab/>
        <w:t xml:space="preserve">Medical Team Member of the Year, Washington County Rescue </w:t>
      </w:r>
    </w:p>
    <w:p w14:paraId="5ADC0ABC" w14:textId="74CB5056" w:rsidR="00D1017B" w:rsidRDefault="00D1017B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Services</w:t>
      </w:r>
    </w:p>
    <w:p w14:paraId="4694ADD5" w14:textId="77777777" w:rsidR="00D1017B" w:rsidRDefault="00D1017B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18FDAFE8" w14:textId="77777777" w:rsidR="00957418" w:rsidRDefault="00957418" w:rsidP="00D1017B">
      <w:pPr>
        <w:tabs>
          <w:tab w:val="right" w:pos="9990"/>
          <w:tab w:val="left" w:pos="10080"/>
        </w:tabs>
        <w:spacing w:after="12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5752237B" w14:textId="77777777" w:rsidR="00957418" w:rsidRDefault="00957418" w:rsidP="00D1017B">
      <w:pPr>
        <w:tabs>
          <w:tab w:val="right" w:pos="9990"/>
          <w:tab w:val="left" w:pos="10080"/>
        </w:tabs>
        <w:spacing w:after="12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18C76CE6" w14:textId="17A2FB17" w:rsidR="006D4122" w:rsidRDefault="006D4122" w:rsidP="00D1017B">
      <w:pPr>
        <w:tabs>
          <w:tab w:val="right" w:pos="9990"/>
          <w:tab w:val="left" w:pos="10080"/>
        </w:tabs>
        <w:spacing w:after="12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Committees</w:t>
      </w:r>
    </w:p>
    <w:p w14:paraId="416EF239" w14:textId="19ED97A8" w:rsidR="006D4122" w:rsidRDefault="006D4122" w:rsidP="00D1017B">
      <w:pPr>
        <w:tabs>
          <w:tab w:val="right" w:pos="9990"/>
          <w:tab w:val="left" w:pos="10080"/>
        </w:tabs>
        <w:spacing w:after="120"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Sept 2023- </w:t>
      </w:r>
      <w:r>
        <w:rPr>
          <w:rFonts w:ascii="Arial" w:hAnsi="Arial" w:cs="Arial"/>
          <w:bCs/>
          <w:sz w:val="24"/>
          <w:szCs w:val="24"/>
        </w:rPr>
        <w:t>Peer Review Committee</w:t>
      </w:r>
    </w:p>
    <w:p w14:paraId="06EC5C17" w14:textId="3ABC6979" w:rsidR="006D4122" w:rsidRDefault="006D4122" w:rsidP="00D1017B">
      <w:pPr>
        <w:tabs>
          <w:tab w:val="right" w:pos="9990"/>
          <w:tab w:val="left" w:pos="10080"/>
        </w:tabs>
        <w:spacing w:after="120"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2020-</w:t>
      </w:r>
      <w:r>
        <w:rPr>
          <w:rFonts w:ascii="Arial" w:hAnsi="Arial" w:cs="Arial"/>
          <w:bCs/>
          <w:sz w:val="24"/>
          <w:szCs w:val="24"/>
        </w:rPr>
        <w:t xml:space="preserve"> Trauma Peer Review Committee</w:t>
      </w:r>
    </w:p>
    <w:p w14:paraId="1B56187A" w14:textId="1B3753F0" w:rsidR="006D4122" w:rsidRDefault="006D4122" w:rsidP="00D1017B">
      <w:pPr>
        <w:tabs>
          <w:tab w:val="right" w:pos="9990"/>
          <w:tab w:val="left" w:pos="10080"/>
        </w:tabs>
        <w:spacing w:after="120"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 2022-</w:t>
      </w:r>
      <w:r>
        <w:rPr>
          <w:rFonts w:ascii="Arial" w:hAnsi="Arial" w:cs="Arial"/>
          <w:bCs/>
          <w:sz w:val="24"/>
          <w:szCs w:val="24"/>
        </w:rPr>
        <w:t xml:space="preserve"> Surgical Subcommittee</w:t>
      </w:r>
    </w:p>
    <w:p w14:paraId="240A506F" w14:textId="77777777" w:rsidR="006D4122" w:rsidRPr="006D4122" w:rsidRDefault="006D4122" w:rsidP="00D1017B">
      <w:pPr>
        <w:tabs>
          <w:tab w:val="right" w:pos="9990"/>
          <w:tab w:val="left" w:pos="10080"/>
        </w:tabs>
        <w:spacing w:after="12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733D9CC8" w14:textId="77777777" w:rsidR="006D4122" w:rsidRDefault="006D4122" w:rsidP="00D1017B">
      <w:pPr>
        <w:tabs>
          <w:tab w:val="right" w:pos="9990"/>
          <w:tab w:val="left" w:pos="10080"/>
        </w:tabs>
        <w:spacing w:after="12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70CB0D61" w14:textId="77777777" w:rsidR="006D4122" w:rsidRDefault="006D4122" w:rsidP="00D1017B">
      <w:pPr>
        <w:tabs>
          <w:tab w:val="right" w:pos="9990"/>
          <w:tab w:val="left" w:pos="10080"/>
        </w:tabs>
        <w:spacing w:after="12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50DD8E8F" w14:textId="097536FC" w:rsidR="00D1017B" w:rsidRPr="001953F7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1953F7">
        <w:rPr>
          <w:rFonts w:ascii="Arial" w:hAnsi="Arial" w:cs="Arial"/>
          <w:b/>
          <w:sz w:val="24"/>
          <w:szCs w:val="24"/>
          <w:u w:val="single"/>
        </w:rPr>
        <w:t>Research</w:t>
      </w:r>
    </w:p>
    <w:p w14:paraId="467B837D" w14:textId="77777777" w:rsidR="004E4825" w:rsidRDefault="004E4825" w:rsidP="00D1017B">
      <w:pPr>
        <w:tabs>
          <w:tab w:val="right" w:pos="9990"/>
          <w:tab w:val="left" w:pos="10080"/>
        </w:tabs>
        <w:spacing w:after="120" w:line="240" w:lineRule="auto"/>
        <w:contextualSpacing/>
        <w:rPr>
          <w:rFonts w:ascii="Arial" w:hAnsi="Arial" w:cs="Arial"/>
          <w:sz w:val="24"/>
          <w:szCs w:val="24"/>
        </w:rPr>
      </w:pPr>
    </w:p>
    <w:p w14:paraId="64F79850" w14:textId="03E1325D" w:rsidR="00D1017B" w:rsidRPr="00D1017B" w:rsidRDefault="004E4825" w:rsidP="004E4825">
      <w:pPr>
        <w:tabs>
          <w:tab w:val="right" w:pos="9990"/>
          <w:tab w:val="left" w:pos="10080"/>
        </w:tabs>
        <w:spacing w:after="12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Patterson, J and Gardner, A.  Burnout Rates in Pediatric Emergency Medicine Physicians. </w:t>
      </w:r>
      <w:proofErr w:type="spellStart"/>
      <w:r>
        <w:rPr>
          <w:rFonts w:ascii="Arial" w:hAnsi="Arial" w:cs="Arial"/>
          <w:sz w:val="24"/>
          <w:szCs w:val="24"/>
        </w:rPr>
        <w:t>Pediatr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Emerg</w:t>
      </w:r>
      <w:proofErr w:type="spellEnd"/>
      <w:r>
        <w:rPr>
          <w:rFonts w:ascii="Arial" w:hAnsi="Arial" w:cs="Arial"/>
          <w:sz w:val="24"/>
          <w:szCs w:val="24"/>
        </w:rPr>
        <w:t xml:space="preserve"> Care. 2017 Dec 1.</w:t>
      </w:r>
    </w:p>
    <w:p w14:paraId="099B2E4D" w14:textId="77777777" w:rsid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</w:rPr>
      </w:pPr>
    </w:p>
    <w:p w14:paraId="43F6DB33" w14:textId="038F2290" w:rsidR="00730E03" w:rsidRDefault="00D1017B" w:rsidP="00957418">
      <w:pPr>
        <w:rPr>
          <w:rFonts w:ascii="Arial" w:hAnsi="Arial"/>
          <w:sz w:val="24"/>
          <w:szCs w:val="24"/>
        </w:rPr>
      </w:pPr>
      <w:r w:rsidRPr="00D1017B">
        <w:rPr>
          <w:rFonts w:ascii="Arial" w:hAnsi="Arial" w:cs="Arial"/>
          <w:sz w:val="24"/>
          <w:szCs w:val="24"/>
        </w:rPr>
        <w:t xml:space="preserve">Nadkarni M, Patterson J, and Hiestand B.  </w:t>
      </w:r>
      <w:r w:rsidRPr="00D1017B">
        <w:rPr>
          <w:rFonts w:ascii="Arial" w:hAnsi="Arial"/>
          <w:sz w:val="24"/>
          <w:szCs w:val="24"/>
        </w:rPr>
        <w:t>Traditional Incision and Drainage of Cutaneous Abscess Vs. Minimally Invasive Incision and Drainage with Vessel Loop:  A Randomized Controlled Trail.  IRB Submission July 2015</w:t>
      </w:r>
      <w:r w:rsidR="0035277C">
        <w:rPr>
          <w:rFonts w:ascii="Arial" w:hAnsi="Arial"/>
          <w:sz w:val="24"/>
          <w:szCs w:val="24"/>
        </w:rPr>
        <w:t xml:space="preserve"> Wake Forest Baptist Medical Center</w:t>
      </w:r>
      <w:r w:rsidRPr="00D1017B">
        <w:rPr>
          <w:rFonts w:ascii="Arial" w:hAnsi="Arial"/>
          <w:sz w:val="24"/>
          <w:szCs w:val="24"/>
        </w:rPr>
        <w:t xml:space="preserve">. </w:t>
      </w:r>
    </w:p>
    <w:p w14:paraId="1BFE9CCE" w14:textId="4A4ADD36" w:rsidR="009D7742" w:rsidRDefault="0035277C" w:rsidP="0095741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Patterson, J, Principal Investigator Tampa General Hospital. Allergan funded study. Phase 3, multicenter, randomized, </w:t>
      </w:r>
      <w:proofErr w:type="gramStart"/>
      <w:r>
        <w:rPr>
          <w:rFonts w:ascii="Arial" w:hAnsi="Arial"/>
          <w:sz w:val="24"/>
          <w:szCs w:val="24"/>
        </w:rPr>
        <w:t>comparator controlled</w:t>
      </w:r>
      <w:proofErr w:type="gramEnd"/>
      <w:r>
        <w:rPr>
          <w:rFonts w:ascii="Arial" w:hAnsi="Arial"/>
          <w:sz w:val="24"/>
          <w:szCs w:val="24"/>
        </w:rPr>
        <w:t xml:space="preserve"> trial of the safety and efficacy of Dalbavancin versus active comparator in pediatric subjects with acute bacterial skin and skin structure infections. </w:t>
      </w:r>
    </w:p>
    <w:p w14:paraId="586E753A" w14:textId="351545D9" w:rsidR="009B7B5D" w:rsidRDefault="003D5DD0" w:rsidP="00957418">
      <w:p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Ryzcek</w:t>
      </w:r>
      <w:proofErr w:type="spellEnd"/>
      <w:r>
        <w:rPr>
          <w:rFonts w:ascii="Arial" w:hAnsi="Arial"/>
          <w:sz w:val="24"/>
          <w:szCs w:val="24"/>
        </w:rPr>
        <w:t>, D. Patterson, J. McKenna R. Comparing Guided Visualization to Normal Teaching Methods in Resident Performance of Pediatric Resuscitation and Intubation in a Simulated Setting. Oral abstract presented at: Simulation Academy Fellows’ Forum at the Society for Academic Emergency Medicine Annual Meeting; 2019 May 12-16; Las Vegas, NV.</w:t>
      </w:r>
    </w:p>
    <w:p w14:paraId="428B09FF" w14:textId="3D29C4A5" w:rsidR="0085262F" w:rsidRDefault="00D3284B" w:rsidP="0095741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Davis</w:t>
      </w:r>
      <w:r w:rsidR="007F2D4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</w:t>
      </w:r>
      <w:r w:rsidR="007F2D4E">
        <w:rPr>
          <w:rFonts w:ascii="Arial" w:hAnsi="Arial"/>
          <w:sz w:val="24"/>
          <w:szCs w:val="24"/>
        </w:rPr>
        <w:t>A, Patterson J, Hampton KA</w:t>
      </w:r>
      <w:r>
        <w:rPr>
          <w:rFonts w:ascii="Arial" w:hAnsi="Arial"/>
          <w:sz w:val="24"/>
          <w:szCs w:val="24"/>
        </w:rPr>
        <w:t xml:space="preserve">. Point-of-care Ultrasound </w:t>
      </w:r>
      <w:r w:rsidR="007F2D4E">
        <w:rPr>
          <w:rFonts w:ascii="Arial" w:hAnsi="Arial"/>
          <w:sz w:val="24"/>
          <w:szCs w:val="24"/>
        </w:rPr>
        <w:t>Findings in a Case of Botfly Myiasis Contracted in the United States. Wilderness Environ Med. 2022 Jun 1.</w:t>
      </w:r>
    </w:p>
    <w:p w14:paraId="60002DCD" w14:textId="429A7296" w:rsidR="00685963" w:rsidRPr="00685963" w:rsidRDefault="00685963" w:rsidP="00685963">
      <w:pPr>
        <w:rPr>
          <w:rFonts w:ascii="Arial" w:hAnsi="Arial"/>
          <w:sz w:val="24"/>
          <w:szCs w:val="24"/>
          <w:lang w:val="en"/>
        </w:rPr>
      </w:pPr>
      <w:r>
        <w:rPr>
          <w:rFonts w:ascii="Arial" w:hAnsi="Arial"/>
          <w:sz w:val="24"/>
          <w:szCs w:val="24"/>
          <w:lang w:val="en"/>
        </w:rPr>
        <w:t xml:space="preserve">Ambert M, Patterson J, Khalaf R.  </w:t>
      </w:r>
      <w:r w:rsidRPr="00685963">
        <w:rPr>
          <w:rFonts w:ascii="Arial" w:hAnsi="Arial"/>
          <w:sz w:val="24"/>
          <w:szCs w:val="24"/>
          <w:lang w:val="en"/>
        </w:rPr>
        <w:t>The role of endoscopy in gastric button battery ingestions: A case and literature review</w:t>
      </w:r>
      <w:r>
        <w:rPr>
          <w:rFonts w:ascii="Arial" w:hAnsi="Arial"/>
          <w:sz w:val="24"/>
          <w:szCs w:val="24"/>
          <w:lang w:val="en"/>
        </w:rPr>
        <w:t xml:space="preserve">. Journal of Ped Gastro Nutrition.  2024 Aug 5.  </w:t>
      </w:r>
      <w:hyperlink r:id="rId7" w:history="1">
        <w:r w:rsidR="0097119F" w:rsidRPr="00402D78">
          <w:rPr>
            <w:rStyle w:val="Hyperlink"/>
            <w:rFonts w:ascii="Arial" w:hAnsi="Arial"/>
            <w:b/>
            <w:bCs/>
            <w:sz w:val="24"/>
            <w:szCs w:val="24"/>
          </w:rPr>
          <w:t>https://doi.org/10.1002/jpr3.12116</w:t>
        </w:r>
      </w:hyperlink>
    </w:p>
    <w:p w14:paraId="0A03599C" w14:textId="77777777" w:rsidR="00685963" w:rsidRDefault="00685963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sz w:val="24"/>
          <w:szCs w:val="24"/>
        </w:rPr>
      </w:pPr>
    </w:p>
    <w:p w14:paraId="10AC2F43" w14:textId="335F8F58" w:rsidR="00685963" w:rsidRDefault="00685963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685963">
        <w:rPr>
          <w:rFonts w:ascii="Arial" w:hAnsi="Arial"/>
          <w:b/>
          <w:bCs/>
          <w:sz w:val="24"/>
          <w:szCs w:val="24"/>
          <w:u w:val="single"/>
        </w:rPr>
        <w:t>National Presentations/Regional Lectures</w:t>
      </w:r>
    </w:p>
    <w:p w14:paraId="6138C969" w14:textId="77777777" w:rsidR="00685963" w:rsidRDefault="00685963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b/>
          <w:bCs/>
          <w:sz w:val="24"/>
          <w:szCs w:val="24"/>
          <w:u w:val="single"/>
        </w:rPr>
      </w:pPr>
    </w:p>
    <w:p w14:paraId="15E3ABD0" w14:textId="083E8941" w:rsidR="00C24B7F" w:rsidRDefault="00C24B7F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Fox 13 News Tampa: Respiratory Illness Season: Talk Back.  Nov 2024.</w:t>
      </w:r>
    </w:p>
    <w:p w14:paraId="55E50524" w14:textId="77777777" w:rsidR="00C24B7F" w:rsidRDefault="00C24B7F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sz w:val="24"/>
          <w:szCs w:val="24"/>
        </w:rPr>
      </w:pPr>
    </w:p>
    <w:p w14:paraId="3A5E9188" w14:textId="5A42F605" w:rsidR="00C24B7F" w:rsidRDefault="00C24B7F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Press Conference.  Trouble in Toyland with Congresswoman Kathy Castor.  Tampa General Hospital.  Nov 2024</w:t>
      </w:r>
    </w:p>
    <w:p w14:paraId="3862D421" w14:textId="77777777" w:rsidR="00C24B7F" w:rsidRDefault="00C24B7F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sz w:val="24"/>
          <w:szCs w:val="24"/>
        </w:rPr>
      </w:pPr>
    </w:p>
    <w:p w14:paraId="39D69A17" w14:textId="5901E2B3" w:rsidR="00685963" w:rsidRDefault="00685963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Fox 13 News Tampa: Halloween Safety Tips: Talk Back.  Oct 2024</w:t>
      </w:r>
    </w:p>
    <w:p w14:paraId="6BAD8737" w14:textId="5386A554" w:rsidR="00685963" w:rsidRDefault="00685963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Segoe UI" w:hAnsi="Segoe UI" w:cs="Segoe UI"/>
          <w:color w:val="0000FF"/>
          <w:sz w:val="23"/>
          <w:szCs w:val="23"/>
          <w:u w:val="single"/>
        </w:rPr>
      </w:pPr>
      <w:hyperlink r:id="rId8" w:history="1">
        <w:r w:rsidRPr="00402D78">
          <w:rPr>
            <w:rStyle w:val="Hyperlink"/>
            <w:rFonts w:ascii="Segoe UI" w:hAnsi="Segoe UI" w:cs="Segoe UI"/>
            <w:sz w:val="23"/>
            <w:szCs w:val="23"/>
          </w:rPr>
          <w:t>https://www.fox13news.com/video/1538786</w:t>
        </w:r>
      </w:hyperlink>
    </w:p>
    <w:p w14:paraId="1AA1A57E" w14:textId="77777777" w:rsidR="000F6F12" w:rsidRDefault="000F6F12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Segoe UI" w:hAnsi="Segoe UI" w:cs="Segoe UI"/>
          <w:color w:val="0000FF"/>
          <w:sz w:val="23"/>
          <w:szCs w:val="23"/>
          <w:u w:val="single"/>
        </w:rPr>
      </w:pPr>
    </w:p>
    <w:p w14:paraId="016EAB28" w14:textId="55487786" w:rsidR="000F6F12" w:rsidRPr="00685963" w:rsidRDefault="000F6F12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Fox News 13 Tampa:  Summer Safety: Talk Back. July 2024</w:t>
      </w:r>
    </w:p>
    <w:p w14:paraId="199D10E2" w14:textId="77777777" w:rsidR="00685963" w:rsidRDefault="00685963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sz w:val="24"/>
          <w:szCs w:val="24"/>
        </w:rPr>
      </w:pPr>
    </w:p>
    <w:p w14:paraId="25BBFCEE" w14:textId="568F13F3" w:rsidR="00685963" w:rsidRDefault="00685963" w:rsidP="00685963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Tampa Bay Parenting.  </w:t>
      </w:r>
      <w:hyperlink r:id="rId9" w:history="1">
        <w:r w:rsidRPr="00685963">
          <w:rPr>
            <w:rStyle w:val="Hyperlink"/>
            <w:rFonts w:ascii="Arial" w:hAnsi="Arial"/>
            <w:b/>
            <w:bCs/>
            <w:sz w:val="24"/>
            <w:szCs w:val="24"/>
          </w:rPr>
          <w:t>How to Avoid Common Summer Injuries: Top Tips from Muma Children’s Hospital at TGH</w:t>
        </w:r>
      </w:hyperlink>
      <w:r>
        <w:rPr>
          <w:rFonts w:ascii="Arial" w:hAnsi="Arial"/>
          <w:sz w:val="24"/>
          <w:szCs w:val="24"/>
        </w:rPr>
        <w:t xml:space="preserve">.  June 25, 2024. </w:t>
      </w:r>
    </w:p>
    <w:p w14:paraId="10D92AA9" w14:textId="77777777" w:rsidR="00685963" w:rsidRDefault="00685963" w:rsidP="00685963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sz w:val="24"/>
          <w:szCs w:val="24"/>
        </w:rPr>
      </w:pPr>
    </w:p>
    <w:p w14:paraId="00DC6AE5" w14:textId="77777777" w:rsidR="00685963" w:rsidRPr="00685963" w:rsidRDefault="00685963" w:rsidP="00685963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b/>
          <w:bCs/>
          <w:sz w:val="24"/>
          <w:szCs w:val="24"/>
        </w:rPr>
      </w:pPr>
    </w:p>
    <w:p w14:paraId="55339C9E" w14:textId="37E30AD5" w:rsidR="00685963" w:rsidRDefault="00685963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/>
          <w:sz w:val="24"/>
          <w:szCs w:val="24"/>
        </w:rPr>
      </w:pPr>
    </w:p>
    <w:p w14:paraId="180366CD" w14:textId="77777777" w:rsidR="000F6F12" w:rsidRDefault="000F6F12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5A6905B" w14:textId="77777777" w:rsidR="000F6F12" w:rsidRDefault="000F6F12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F946872" w14:textId="77777777" w:rsidR="000F6F12" w:rsidRDefault="000F6F12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C254313" w14:textId="41FCF01D" w:rsid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1017B">
        <w:rPr>
          <w:rFonts w:ascii="Arial" w:hAnsi="Arial" w:cs="Arial"/>
          <w:b/>
          <w:sz w:val="24"/>
          <w:szCs w:val="24"/>
          <w:u w:val="single"/>
        </w:rPr>
        <w:t>Teaching/Lectures</w:t>
      </w:r>
    </w:p>
    <w:p w14:paraId="402F0E3B" w14:textId="77777777" w:rsidR="000A5C42" w:rsidRDefault="000A5C42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DA0295A" w14:textId="6349437B" w:rsidR="00C24B7F" w:rsidRDefault="00C24B7F" w:rsidP="00685963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Tips and Tricks Lecture.  </w:t>
      </w:r>
      <w:r>
        <w:rPr>
          <w:rFonts w:ascii="Arial" w:hAnsi="Arial" w:cs="Arial"/>
          <w:bCs/>
          <w:sz w:val="24"/>
          <w:szCs w:val="24"/>
        </w:rPr>
        <w:t>Lecture given to emergency medicine residents at Tampa General Hospital, Nov 2024.</w:t>
      </w:r>
    </w:p>
    <w:p w14:paraId="45535EBE" w14:textId="77777777" w:rsidR="00C24B7F" w:rsidRDefault="00C24B7F" w:rsidP="00685963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08CB56E" w14:textId="345F4128" w:rsidR="00C24B7F" w:rsidRDefault="00C24B7F" w:rsidP="00685963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Asthma Lecture.  </w:t>
      </w:r>
      <w:r>
        <w:rPr>
          <w:rFonts w:ascii="Arial" w:hAnsi="Arial" w:cs="Arial"/>
          <w:bCs/>
          <w:sz w:val="24"/>
          <w:szCs w:val="24"/>
        </w:rPr>
        <w:t xml:space="preserve">Lecture given to emergency medicine residents at Tampa General Hospital, </w:t>
      </w:r>
      <w:r>
        <w:rPr>
          <w:rFonts w:ascii="Arial" w:hAnsi="Arial" w:cs="Arial"/>
          <w:bCs/>
          <w:sz w:val="24"/>
          <w:szCs w:val="24"/>
        </w:rPr>
        <w:t>Nov 2024.</w:t>
      </w:r>
    </w:p>
    <w:p w14:paraId="456243A2" w14:textId="77777777" w:rsidR="00C24B7F" w:rsidRDefault="00C24B7F" w:rsidP="00685963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38FB3BA" w14:textId="5118F455" w:rsidR="00685963" w:rsidRDefault="00685963" w:rsidP="00685963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Ron Walls Airway Course.  </w:t>
      </w:r>
      <w:r>
        <w:rPr>
          <w:rFonts w:ascii="Arial" w:hAnsi="Arial" w:cs="Arial"/>
          <w:bCs/>
          <w:sz w:val="24"/>
          <w:szCs w:val="24"/>
        </w:rPr>
        <w:t xml:space="preserve">Taught airway management to emergency medicine residents at TGH, Oct 2024.  </w:t>
      </w:r>
    </w:p>
    <w:p w14:paraId="10302E7C" w14:textId="77777777" w:rsidR="00685963" w:rsidRDefault="00685963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1573C36" w14:textId="5BD4DD07" w:rsidR="006D4122" w:rsidRDefault="006D4122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Inservice Review. </w:t>
      </w:r>
      <w:r>
        <w:rPr>
          <w:rFonts w:ascii="Arial" w:hAnsi="Arial" w:cs="Arial"/>
          <w:bCs/>
          <w:sz w:val="24"/>
          <w:szCs w:val="24"/>
        </w:rPr>
        <w:t>Lecture given to Emergency Medicine Residents at TGH, Jan 2024.</w:t>
      </w:r>
    </w:p>
    <w:p w14:paraId="7D56B594" w14:textId="77777777" w:rsidR="006D4122" w:rsidRDefault="006D4122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2698FAA3" w14:textId="003BC188" w:rsidR="006D4122" w:rsidRDefault="006D4122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Oral board review case.  </w:t>
      </w:r>
      <w:r>
        <w:rPr>
          <w:rFonts w:ascii="Arial" w:hAnsi="Arial" w:cs="Arial"/>
          <w:bCs/>
          <w:sz w:val="24"/>
          <w:szCs w:val="24"/>
        </w:rPr>
        <w:t>Presented a case in oral board format to emergency medicine residents to prepare them for their own oral board exam. Aug 2023.</w:t>
      </w:r>
    </w:p>
    <w:p w14:paraId="036F2789" w14:textId="77777777" w:rsidR="000A5C42" w:rsidRPr="000A5C42" w:rsidRDefault="000A5C42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0647256D" w14:textId="259F021A" w:rsidR="006F660A" w:rsidRDefault="006F660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Ron Walls Airway Course.  </w:t>
      </w:r>
      <w:r>
        <w:rPr>
          <w:rFonts w:ascii="Arial" w:hAnsi="Arial" w:cs="Arial"/>
          <w:bCs/>
          <w:sz w:val="24"/>
          <w:szCs w:val="24"/>
        </w:rPr>
        <w:t xml:space="preserve">Taught airway management to emergency medicine residents at TGH, May 2023 </w:t>
      </w:r>
    </w:p>
    <w:p w14:paraId="39357611" w14:textId="77777777" w:rsidR="006F660A" w:rsidRPr="006F660A" w:rsidRDefault="006F660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64DF2823" w14:textId="7256C818" w:rsidR="006F660A" w:rsidRDefault="006F660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Cadaver Day.  </w:t>
      </w:r>
      <w:r>
        <w:rPr>
          <w:rFonts w:ascii="Arial" w:hAnsi="Arial" w:cs="Arial"/>
          <w:bCs/>
          <w:sz w:val="24"/>
          <w:szCs w:val="24"/>
        </w:rPr>
        <w:t>Lead teaching on multiple emergency procedures on cadavers to the emergency medicine residents at TGH, May 2023.</w:t>
      </w:r>
    </w:p>
    <w:p w14:paraId="3A2D2E52" w14:textId="77777777" w:rsidR="006F660A" w:rsidRPr="006F660A" w:rsidRDefault="006F660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E9E4639" w14:textId="350A3D51" w:rsidR="006F660A" w:rsidRDefault="006F660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Intern Simulation and Airway Day.  </w:t>
      </w:r>
      <w:r>
        <w:rPr>
          <w:rFonts w:ascii="Arial" w:hAnsi="Arial" w:cs="Arial"/>
          <w:bCs/>
          <w:sz w:val="24"/>
          <w:szCs w:val="24"/>
        </w:rPr>
        <w:t>Taught pediatric airway management to pediatric residents and lead simulation mock codes at CAMLS for residents of USF medicine/TGH hospital.  June 2023</w:t>
      </w:r>
    </w:p>
    <w:p w14:paraId="028EA2DA" w14:textId="77777777" w:rsidR="006F660A" w:rsidRPr="006F660A" w:rsidRDefault="006F660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081E96B" w14:textId="47CEABB6" w:rsidR="007F2D4E" w:rsidRPr="007F2D4E" w:rsidRDefault="007F2D4E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Airway Lecture. </w:t>
      </w:r>
      <w:r>
        <w:rPr>
          <w:rFonts w:ascii="Arial" w:hAnsi="Arial" w:cs="Arial"/>
          <w:bCs/>
          <w:sz w:val="24"/>
          <w:szCs w:val="24"/>
        </w:rPr>
        <w:t xml:space="preserve">Lecture given to emergency medicine residents at Tampa General Hospital, June 2021. Lecture given to emergency medicine attendings and midlevel providers at TGH Brandon </w:t>
      </w:r>
      <w:proofErr w:type="spellStart"/>
      <w:r>
        <w:rPr>
          <w:rFonts w:ascii="Arial" w:hAnsi="Arial" w:cs="Arial"/>
          <w:bCs/>
          <w:sz w:val="24"/>
          <w:szCs w:val="24"/>
        </w:rPr>
        <w:t>Healthplex</w:t>
      </w:r>
      <w:proofErr w:type="spellEnd"/>
      <w:r>
        <w:rPr>
          <w:rFonts w:ascii="Arial" w:hAnsi="Arial" w:cs="Arial"/>
          <w:bCs/>
          <w:sz w:val="24"/>
          <w:szCs w:val="24"/>
        </w:rPr>
        <w:t>, June 2022.</w:t>
      </w:r>
    </w:p>
    <w:p w14:paraId="58B38770" w14:textId="4E1236EC" w:rsidR="00750623" w:rsidRDefault="00750623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BD1D0C8" w14:textId="3A6199A4" w:rsidR="00BC7BFC" w:rsidRDefault="00BC7BFC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</w:t>
      </w:r>
      <w:proofErr w:type="spellStart"/>
      <w:r>
        <w:rPr>
          <w:rFonts w:ascii="Arial" w:hAnsi="Arial" w:cs="Arial"/>
          <w:b/>
          <w:sz w:val="24"/>
          <w:szCs w:val="24"/>
        </w:rPr>
        <w:t>Nephro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Lecture given to emergency medicine residents at TGH. May 2022. </w:t>
      </w:r>
    </w:p>
    <w:p w14:paraId="121D251B" w14:textId="2EF43748" w:rsidR="00BC7BFC" w:rsidRDefault="00BC7BFC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69F98DD6" w14:textId="3EFF9A39" w:rsidR="00BC7BFC" w:rsidRDefault="00BC7BFC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Fever. </w:t>
      </w:r>
      <w:r>
        <w:rPr>
          <w:rFonts w:ascii="Arial" w:hAnsi="Arial" w:cs="Arial"/>
          <w:bCs/>
          <w:sz w:val="24"/>
          <w:szCs w:val="24"/>
        </w:rPr>
        <w:t>Lecture given to medical students at USF. April 2022.</w:t>
      </w:r>
    </w:p>
    <w:p w14:paraId="6ECC4190" w14:textId="77777777" w:rsidR="00BC7BFC" w:rsidRPr="00BC7BFC" w:rsidRDefault="00BC7BFC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FEEF953" w14:textId="36555568" w:rsidR="009B7B5D" w:rsidRPr="009B7B5D" w:rsidRDefault="009B7B5D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Abdominal Pain. </w:t>
      </w:r>
      <w:r>
        <w:rPr>
          <w:rFonts w:ascii="Arial" w:hAnsi="Arial" w:cs="Arial"/>
          <w:bCs/>
          <w:sz w:val="24"/>
          <w:szCs w:val="24"/>
        </w:rPr>
        <w:t xml:space="preserve">Lecture given to emergency medicine residents at Tampa General Hospital, April 2021. </w:t>
      </w:r>
    </w:p>
    <w:p w14:paraId="39876FF8" w14:textId="77777777" w:rsidR="009B7B5D" w:rsidRDefault="009B7B5D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5D3600E" w14:textId="3E540D1A" w:rsidR="009B7B5D" w:rsidRDefault="009B7B5D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High Yield Peds. </w:t>
      </w:r>
      <w:r>
        <w:rPr>
          <w:rFonts w:ascii="Arial" w:hAnsi="Arial" w:cs="Arial"/>
          <w:bCs/>
          <w:sz w:val="24"/>
          <w:szCs w:val="24"/>
        </w:rPr>
        <w:t>Lecture given to emergency medicine residents at Tampa General Hospital, February 2021/2022.</w:t>
      </w:r>
    </w:p>
    <w:p w14:paraId="0B968582" w14:textId="77777777" w:rsidR="009B7B5D" w:rsidRDefault="009B7B5D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75E98F5" w14:textId="69672A6C" w:rsidR="009B7B5D" w:rsidRDefault="009B7B5D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Ortho/NAT. </w:t>
      </w:r>
      <w:r>
        <w:rPr>
          <w:rFonts w:ascii="Arial" w:hAnsi="Arial" w:cs="Arial"/>
          <w:bCs/>
          <w:sz w:val="24"/>
          <w:szCs w:val="24"/>
        </w:rPr>
        <w:t>Lecture given to emergency medicine residents at Tampa General Hospital, December 2020.</w:t>
      </w:r>
    </w:p>
    <w:p w14:paraId="04AFDABD" w14:textId="77777777" w:rsidR="009B7B5D" w:rsidRDefault="009B7B5D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91659C2" w14:textId="12C053E1" w:rsidR="009B7B5D" w:rsidRDefault="009B7B5D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B7B5D">
        <w:rPr>
          <w:rFonts w:ascii="Arial" w:hAnsi="Arial" w:cs="Arial"/>
          <w:b/>
          <w:sz w:val="24"/>
          <w:szCs w:val="24"/>
        </w:rPr>
        <w:t>Yellow and Blue</w:t>
      </w:r>
      <w:r>
        <w:rPr>
          <w:rFonts w:ascii="Arial" w:hAnsi="Arial" w:cs="Arial"/>
          <w:b/>
          <w:sz w:val="24"/>
          <w:szCs w:val="24"/>
        </w:rPr>
        <w:t xml:space="preserve"> Babies: Resp. Em. </w:t>
      </w:r>
      <w:r>
        <w:rPr>
          <w:rFonts w:ascii="Arial" w:hAnsi="Arial" w:cs="Arial"/>
          <w:bCs/>
          <w:sz w:val="24"/>
          <w:szCs w:val="24"/>
        </w:rPr>
        <w:t xml:space="preserve">Lecture given to emergency medicine residents at Tampa General Hospital, November 2020. </w:t>
      </w:r>
    </w:p>
    <w:p w14:paraId="01A0D963" w14:textId="77777777" w:rsidR="009B7B5D" w:rsidRPr="009B7B5D" w:rsidRDefault="009B7B5D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2FE40D3" w14:textId="0531D495" w:rsidR="009B7B5D" w:rsidRDefault="009B7B5D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Tricks of the Trade-Peds Edition. </w:t>
      </w:r>
      <w:r>
        <w:rPr>
          <w:rFonts w:ascii="Arial" w:hAnsi="Arial" w:cs="Arial"/>
          <w:bCs/>
          <w:sz w:val="24"/>
          <w:szCs w:val="24"/>
        </w:rPr>
        <w:t>Lecture given to emergency medicine residents at Tampa General Hospital, September 2020.</w:t>
      </w:r>
    </w:p>
    <w:p w14:paraId="63B5054F" w14:textId="77777777" w:rsidR="009B7B5D" w:rsidRPr="009B7B5D" w:rsidRDefault="009B7B5D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F350227" w14:textId="4654EC69" w:rsidR="009B7B5D" w:rsidRDefault="009B7B5D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Fever. </w:t>
      </w:r>
      <w:r>
        <w:rPr>
          <w:rFonts w:ascii="Arial" w:hAnsi="Arial" w:cs="Arial"/>
          <w:bCs/>
          <w:sz w:val="24"/>
          <w:szCs w:val="24"/>
        </w:rPr>
        <w:t>Lecture given to emergency medicine residents at Tampa General Hospital, August 2020.</w:t>
      </w:r>
    </w:p>
    <w:p w14:paraId="50AADFB4" w14:textId="77777777" w:rsidR="009B7B5D" w:rsidRPr="009B7B5D" w:rsidRDefault="009B7B5D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0A96E1F5" w14:textId="1999E00D" w:rsidR="005845EB" w:rsidRPr="005845EB" w:rsidRDefault="005845E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Sedation.  </w:t>
      </w:r>
      <w:r>
        <w:rPr>
          <w:rFonts w:ascii="Arial" w:hAnsi="Arial" w:cs="Arial"/>
          <w:sz w:val="24"/>
          <w:szCs w:val="24"/>
        </w:rPr>
        <w:t xml:space="preserve">Lecture given to emergency medicine residents at Tampa General Hospital, May 2020. </w:t>
      </w:r>
    </w:p>
    <w:p w14:paraId="59671DD0" w14:textId="77777777" w:rsidR="005845EB" w:rsidRDefault="005845E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EAF3501" w14:textId="563863D5" w:rsidR="00500B90" w:rsidRPr="00500B90" w:rsidRDefault="00500B90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Fever/Pediatric Sedation.  </w:t>
      </w:r>
      <w:r>
        <w:rPr>
          <w:rFonts w:ascii="Arial" w:hAnsi="Arial" w:cs="Arial"/>
          <w:sz w:val="24"/>
          <w:szCs w:val="24"/>
        </w:rPr>
        <w:t>Lecture given to pediatric residents at Tampa General Hospital. March 2020.</w:t>
      </w:r>
    </w:p>
    <w:p w14:paraId="02914B66" w14:textId="77777777" w:rsidR="00500B90" w:rsidRDefault="00500B90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4597E62" w14:textId="68E31C87" w:rsidR="0058621A" w:rsidRPr="0058621A" w:rsidRDefault="0058621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Board Review. </w:t>
      </w:r>
      <w:r>
        <w:rPr>
          <w:rFonts w:ascii="Arial" w:hAnsi="Arial" w:cs="Arial"/>
          <w:sz w:val="24"/>
          <w:szCs w:val="24"/>
        </w:rPr>
        <w:t xml:space="preserve"> Lecture given to emergency residents at Tampa General Hospital. Feb 2020. </w:t>
      </w:r>
    </w:p>
    <w:p w14:paraId="685251E9" w14:textId="77777777" w:rsidR="0058621A" w:rsidRDefault="0058621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0E7BB82" w14:textId="10D41C97" w:rsidR="0058621A" w:rsidRDefault="0058621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Fever Workup. </w:t>
      </w:r>
      <w:r>
        <w:rPr>
          <w:rFonts w:ascii="Arial" w:hAnsi="Arial" w:cs="Arial"/>
          <w:sz w:val="24"/>
          <w:szCs w:val="24"/>
        </w:rPr>
        <w:t xml:space="preserve">Lecture given to free standing ER staff at Brandon </w:t>
      </w:r>
      <w:proofErr w:type="spellStart"/>
      <w:r>
        <w:rPr>
          <w:rFonts w:ascii="Arial" w:hAnsi="Arial" w:cs="Arial"/>
          <w:sz w:val="24"/>
          <w:szCs w:val="24"/>
        </w:rPr>
        <w:t>Healthplex</w:t>
      </w:r>
      <w:proofErr w:type="spellEnd"/>
      <w:r>
        <w:rPr>
          <w:rFonts w:ascii="Arial" w:hAnsi="Arial" w:cs="Arial"/>
          <w:sz w:val="24"/>
          <w:szCs w:val="24"/>
        </w:rPr>
        <w:t xml:space="preserve">: Tampa General Hospital. Sept. 2019. </w:t>
      </w:r>
    </w:p>
    <w:p w14:paraId="6BCA5F61" w14:textId="77777777" w:rsidR="0058621A" w:rsidRDefault="0058621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DB9F224" w14:textId="02DB8EFA" w:rsidR="0058621A" w:rsidRPr="0058621A" w:rsidRDefault="0058621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Blue and Yellow Babies. </w:t>
      </w:r>
      <w:r>
        <w:rPr>
          <w:rFonts w:ascii="Arial" w:hAnsi="Arial" w:cs="Arial"/>
          <w:sz w:val="24"/>
          <w:szCs w:val="24"/>
        </w:rPr>
        <w:t xml:space="preserve"> Lecture given to emergency medicine residents at Tampa General Hospital, Oct. 2019. </w:t>
      </w:r>
    </w:p>
    <w:p w14:paraId="75112EEF" w14:textId="77777777" w:rsidR="0058621A" w:rsidRDefault="0058621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A5FAAD3" w14:textId="4F6E4723" w:rsidR="00750623" w:rsidRPr="00750623" w:rsidRDefault="00750623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Simulation cases.  </w:t>
      </w:r>
      <w:r>
        <w:rPr>
          <w:rFonts w:ascii="Arial" w:hAnsi="Arial" w:cs="Arial"/>
          <w:sz w:val="24"/>
          <w:szCs w:val="24"/>
        </w:rPr>
        <w:t>Pediatric cases presented in a simulation fashion to emergency medicine residents and medical students at Tampa General Hospital, August 2019.</w:t>
      </w:r>
    </w:p>
    <w:p w14:paraId="2C8AE9F9" w14:textId="77777777" w:rsidR="00D1017B" w:rsidRP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3D4DAFE" w14:textId="7C57F6C1" w:rsidR="004E4825" w:rsidRPr="004E4825" w:rsidRDefault="004E4825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Pediatric Fever. </w:t>
      </w:r>
      <w:r>
        <w:rPr>
          <w:rFonts w:ascii="Arial" w:hAnsi="Arial" w:cs="Arial"/>
          <w:sz w:val="24"/>
          <w:szCs w:val="24"/>
        </w:rPr>
        <w:t>Lecture given to emergency medicine residents and faculty at</w:t>
      </w:r>
      <w:r w:rsidR="00750623">
        <w:rPr>
          <w:rFonts w:ascii="Arial" w:hAnsi="Arial" w:cs="Arial"/>
          <w:sz w:val="24"/>
          <w:szCs w:val="24"/>
        </w:rPr>
        <w:t xml:space="preserve"> Tampa General Hospital, </w:t>
      </w:r>
      <w:r>
        <w:rPr>
          <w:rFonts w:ascii="Arial" w:hAnsi="Arial" w:cs="Arial"/>
          <w:sz w:val="24"/>
          <w:szCs w:val="24"/>
        </w:rPr>
        <w:t>December 2017</w:t>
      </w:r>
      <w:r w:rsidR="00750623">
        <w:rPr>
          <w:rFonts w:ascii="Arial" w:hAnsi="Arial" w:cs="Arial"/>
          <w:sz w:val="24"/>
          <w:szCs w:val="24"/>
        </w:rPr>
        <w:t>/ August 2019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7E22687" w14:textId="77777777" w:rsidR="004E4825" w:rsidRDefault="004E4825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C41F3FB" w14:textId="762F964D" w:rsidR="0035277C" w:rsidRDefault="0035277C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FAST US.  </w:t>
      </w:r>
      <w:r>
        <w:rPr>
          <w:rFonts w:ascii="Arial" w:hAnsi="Arial" w:cs="Arial"/>
          <w:sz w:val="24"/>
          <w:szCs w:val="24"/>
        </w:rPr>
        <w:t xml:space="preserve">Lecture given to pediatric residents at </w:t>
      </w:r>
      <w:proofErr w:type="spellStart"/>
      <w:r>
        <w:rPr>
          <w:rFonts w:ascii="Arial" w:hAnsi="Arial" w:cs="Arial"/>
          <w:sz w:val="24"/>
          <w:szCs w:val="24"/>
        </w:rPr>
        <w:t>Kijabe</w:t>
      </w:r>
      <w:proofErr w:type="spellEnd"/>
      <w:r>
        <w:rPr>
          <w:rFonts w:ascii="Arial" w:hAnsi="Arial" w:cs="Arial"/>
          <w:sz w:val="24"/>
          <w:szCs w:val="24"/>
        </w:rPr>
        <w:t xml:space="preserve"> Hospital, Kenya. May 2017.</w:t>
      </w:r>
    </w:p>
    <w:p w14:paraId="3791F9F9" w14:textId="77777777" w:rsidR="0035277C" w:rsidRPr="0035277C" w:rsidRDefault="0035277C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18D4F60" w14:textId="0CCCEA37" w:rsidR="0035277C" w:rsidRDefault="0035277C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Bronchiolitis.  </w:t>
      </w:r>
      <w:r>
        <w:rPr>
          <w:rFonts w:ascii="Arial" w:hAnsi="Arial" w:cs="Arial"/>
          <w:sz w:val="24"/>
          <w:szCs w:val="24"/>
        </w:rPr>
        <w:t xml:space="preserve">Lecture given to pediatric residents at </w:t>
      </w:r>
      <w:proofErr w:type="spellStart"/>
      <w:r>
        <w:rPr>
          <w:rFonts w:ascii="Arial" w:hAnsi="Arial" w:cs="Arial"/>
          <w:sz w:val="24"/>
          <w:szCs w:val="24"/>
        </w:rPr>
        <w:t>Kijabe</w:t>
      </w:r>
      <w:proofErr w:type="spellEnd"/>
      <w:r>
        <w:rPr>
          <w:rFonts w:ascii="Arial" w:hAnsi="Arial" w:cs="Arial"/>
          <w:sz w:val="24"/>
          <w:szCs w:val="24"/>
        </w:rPr>
        <w:t xml:space="preserve"> Hospital, Kenya, May 2017.</w:t>
      </w:r>
    </w:p>
    <w:p w14:paraId="4A71DA34" w14:textId="77777777" w:rsidR="0035277C" w:rsidRPr="0035277C" w:rsidRDefault="0035277C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52D9CB2" w14:textId="22347586" w:rsidR="0035277C" w:rsidRDefault="0035277C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Abdominal Pain in Pediatrics.  </w:t>
      </w:r>
      <w:r>
        <w:rPr>
          <w:rFonts w:ascii="Arial" w:hAnsi="Arial" w:cs="Arial"/>
          <w:sz w:val="24"/>
          <w:szCs w:val="24"/>
        </w:rPr>
        <w:t>Lecture given to emergency medicine residents and faculty at Tampa General Hospital, November 2016.</w:t>
      </w:r>
    </w:p>
    <w:p w14:paraId="27AFE6C2" w14:textId="77777777" w:rsidR="0035277C" w:rsidRPr="0035277C" w:rsidRDefault="0035277C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0CA765A" w14:textId="1D0A16BF" w:rsidR="00957418" w:rsidRPr="00957418" w:rsidRDefault="00957418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Child Abuse. </w:t>
      </w:r>
      <w:r>
        <w:rPr>
          <w:rFonts w:ascii="Arial" w:hAnsi="Arial" w:cs="Arial"/>
          <w:sz w:val="24"/>
          <w:szCs w:val="24"/>
        </w:rPr>
        <w:t xml:space="preserve">Lecture given to emergency medicine residents and faculty at Wake Forest University, March 2016. </w:t>
      </w:r>
    </w:p>
    <w:p w14:paraId="422B2074" w14:textId="77777777" w:rsidR="00957418" w:rsidRDefault="00957418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974644D" w14:textId="0FAA3BF2" w:rsidR="00957418" w:rsidRPr="00957418" w:rsidRDefault="00957418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M&amp;M: Heart Abscess. </w:t>
      </w:r>
      <w:r>
        <w:rPr>
          <w:rFonts w:ascii="Arial" w:hAnsi="Arial" w:cs="Arial"/>
          <w:sz w:val="24"/>
          <w:szCs w:val="24"/>
        </w:rPr>
        <w:t>Lecture given to pediatric emergency medicine fellows and faculty at Wake Forest University, March 2016.</w:t>
      </w:r>
    </w:p>
    <w:p w14:paraId="6138C4FF" w14:textId="77777777" w:rsidR="00957418" w:rsidRDefault="00957418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83EC687" w14:textId="77777777" w:rsidR="00D1017B" w:rsidRP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017B">
        <w:rPr>
          <w:rFonts w:ascii="Arial" w:hAnsi="Arial" w:cs="Arial"/>
          <w:b/>
          <w:sz w:val="24"/>
          <w:szCs w:val="24"/>
        </w:rPr>
        <w:t>M&amp;M:  CHF in the Pediatric Patient.</w:t>
      </w:r>
      <w:r w:rsidR="00992EFA">
        <w:rPr>
          <w:rFonts w:ascii="Arial" w:hAnsi="Arial" w:cs="Arial"/>
          <w:sz w:val="24"/>
          <w:szCs w:val="24"/>
        </w:rPr>
        <w:t xml:space="preserve">  Lecture given to p</w:t>
      </w:r>
      <w:r w:rsidRPr="00D1017B">
        <w:rPr>
          <w:rFonts w:ascii="Arial" w:hAnsi="Arial" w:cs="Arial"/>
          <w:sz w:val="24"/>
          <w:szCs w:val="24"/>
        </w:rPr>
        <w:t>ediatric emergency medicine fellows and faculty at Wake Forest University. June 2015.</w:t>
      </w:r>
    </w:p>
    <w:p w14:paraId="4B531769" w14:textId="77777777" w:rsidR="00D1017B" w:rsidRP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DB60656" w14:textId="77777777" w:rsidR="00D1017B" w:rsidRP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017B">
        <w:rPr>
          <w:rFonts w:ascii="Arial" w:hAnsi="Arial" w:cs="Arial"/>
          <w:b/>
          <w:sz w:val="24"/>
          <w:szCs w:val="24"/>
        </w:rPr>
        <w:t>M&amp;M:  A Case of Burn and AMS.</w:t>
      </w:r>
      <w:r w:rsidR="00992EFA">
        <w:rPr>
          <w:rFonts w:ascii="Arial" w:hAnsi="Arial" w:cs="Arial"/>
          <w:sz w:val="24"/>
          <w:szCs w:val="24"/>
        </w:rPr>
        <w:t xml:space="preserve"> Lecture given to p</w:t>
      </w:r>
      <w:r w:rsidRPr="00D1017B">
        <w:rPr>
          <w:rFonts w:ascii="Arial" w:hAnsi="Arial" w:cs="Arial"/>
          <w:sz w:val="24"/>
          <w:szCs w:val="24"/>
        </w:rPr>
        <w:t>ediatric emergency medicine fellows and faculty at Wake Forest University. April 2015.</w:t>
      </w:r>
    </w:p>
    <w:p w14:paraId="5B1E005C" w14:textId="77777777" w:rsidR="00D1017B" w:rsidRP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900B193" w14:textId="77777777" w:rsidR="00D1017B" w:rsidRP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017B">
        <w:rPr>
          <w:rFonts w:ascii="Arial" w:hAnsi="Arial" w:cs="Arial"/>
          <w:b/>
          <w:sz w:val="24"/>
          <w:szCs w:val="24"/>
        </w:rPr>
        <w:t>Grand Rounds: Pediatric Sedation.</w:t>
      </w:r>
      <w:r w:rsidR="00992EFA">
        <w:rPr>
          <w:rFonts w:ascii="Arial" w:hAnsi="Arial" w:cs="Arial"/>
          <w:sz w:val="24"/>
          <w:szCs w:val="24"/>
        </w:rPr>
        <w:t xml:space="preserve"> Lecture given to emergency medicine d</w:t>
      </w:r>
      <w:r w:rsidRPr="00D1017B">
        <w:rPr>
          <w:rFonts w:ascii="Arial" w:hAnsi="Arial" w:cs="Arial"/>
          <w:sz w:val="24"/>
          <w:szCs w:val="24"/>
        </w:rPr>
        <w:t xml:space="preserve">epartment residents, faculty and students at Wake Forest University.  February 2015. </w:t>
      </w:r>
    </w:p>
    <w:p w14:paraId="1AA91A50" w14:textId="77777777" w:rsid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4633498" w14:textId="77777777" w:rsidR="00D1017B" w:rsidRP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017B">
        <w:rPr>
          <w:rFonts w:ascii="Arial" w:hAnsi="Arial" w:cs="Arial"/>
          <w:b/>
          <w:sz w:val="24"/>
          <w:szCs w:val="24"/>
        </w:rPr>
        <w:t>M&amp;M: Causes of Acute Anemia in the Pediatric Patient</w:t>
      </w:r>
      <w:r w:rsidR="00992EFA">
        <w:rPr>
          <w:rFonts w:ascii="Arial" w:hAnsi="Arial" w:cs="Arial"/>
          <w:sz w:val="24"/>
          <w:szCs w:val="24"/>
        </w:rPr>
        <w:t>. Lecture given to p</w:t>
      </w:r>
      <w:r w:rsidRPr="00D1017B">
        <w:rPr>
          <w:rFonts w:ascii="Arial" w:hAnsi="Arial" w:cs="Arial"/>
          <w:sz w:val="24"/>
          <w:szCs w:val="24"/>
        </w:rPr>
        <w:t>ediatric emergency medicine fellows and faculty at Wake Forest University.  January 2015.</w:t>
      </w:r>
    </w:p>
    <w:p w14:paraId="4CE59AA3" w14:textId="77777777" w:rsidR="00D1017B" w:rsidRP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F6A3CE1" w14:textId="77777777" w:rsidR="00D1017B" w:rsidRP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017B">
        <w:rPr>
          <w:rFonts w:ascii="Arial" w:hAnsi="Arial" w:cs="Arial"/>
          <w:b/>
          <w:sz w:val="24"/>
          <w:szCs w:val="24"/>
        </w:rPr>
        <w:t>Pediatrics Morning Report:  Pediatric Eye Complaints</w:t>
      </w:r>
      <w:r w:rsidRPr="00D1017B">
        <w:rPr>
          <w:rFonts w:ascii="Arial" w:hAnsi="Arial" w:cs="Arial"/>
          <w:sz w:val="24"/>
          <w:szCs w:val="24"/>
        </w:rPr>
        <w:t>. Lecture given to pediatric residents and faculty at Wake Forest University. October 2014.</w:t>
      </w:r>
    </w:p>
    <w:p w14:paraId="49AE3929" w14:textId="77777777" w:rsidR="00D1017B" w:rsidRP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BD3C74A" w14:textId="77777777" w:rsid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017B">
        <w:rPr>
          <w:rFonts w:ascii="Arial" w:hAnsi="Arial" w:cs="Arial"/>
          <w:b/>
          <w:sz w:val="24"/>
          <w:szCs w:val="24"/>
        </w:rPr>
        <w:t>Evidence Based Medicine: Septic Arthritis.</w:t>
      </w:r>
      <w:r w:rsidR="00992EFA">
        <w:rPr>
          <w:rFonts w:ascii="Arial" w:hAnsi="Arial" w:cs="Arial"/>
          <w:sz w:val="24"/>
          <w:szCs w:val="24"/>
        </w:rPr>
        <w:t xml:space="preserve"> Lecture given to p</w:t>
      </w:r>
      <w:r w:rsidRPr="00D1017B">
        <w:rPr>
          <w:rFonts w:ascii="Arial" w:hAnsi="Arial" w:cs="Arial"/>
          <w:sz w:val="24"/>
          <w:szCs w:val="24"/>
        </w:rPr>
        <w:t xml:space="preserve">ediatric emergency medicine fellows and faculty at Wake Forest University. October 2014.  </w:t>
      </w:r>
    </w:p>
    <w:p w14:paraId="46914337" w14:textId="77777777" w:rsid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DCC6CF2" w14:textId="77777777" w:rsidR="00D1017B" w:rsidRDefault="00D1017B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Chronic Abdominal Pain in Adults.  </w:t>
      </w:r>
      <w:r w:rsidR="00992EFA">
        <w:rPr>
          <w:rFonts w:ascii="Arial" w:hAnsi="Arial" w:cs="Arial"/>
          <w:sz w:val="24"/>
          <w:szCs w:val="24"/>
        </w:rPr>
        <w:t>Lecture given to emergency m</w:t>
      </w:r>
      <w:r>
        <w:rPr>
          <w:rFonts w:ascii="Arial" w:hAnsi="Arial" w:cs="Arial"/>
          <w:sz w:val="24"/>
          <w:szCs w:val="24"/>
        </w:rPr>
        <w:t xml:space="preserve">edicine residents and faculty at Wake Forest University. </w:t>
      </w:r>
      <w:r w:rsidR="004122AA">
        <w:rPr>
          <w:rFonts w:ascii="Arial" w:hAnsi="Arial" w:cs="Arial"/>
          <w:sz w:val="24"/>
          <w:szCs w:val="24"/>
        </w:rPr>
        <w:t xml:space="preserve">September 2011. </w:t>
      </w:r>
    </w:p>
    <w:p w14:paraId="367C6332" w14:textId="77777777" w:rsidR="004122AA" w:rsidRDefault="004122A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CF6427D" w14:textId="77777777" w:rsidR="004122AA" w:rsidRPr="004122AA" w:rsidRDefault="004122A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Decontamination and Personal Protective Equipment.  </w:t>
      </w:r>
      <w:r>
        <w:rPr>
          <w:rFonts w:ascii="Arial" w:hAnsi="Arial" w:cs="Arial"/>
          <w:sz w:val="24"/>
          <w:szCs w:val="24"/>
        </w:rPr>
        <w:t xml:space="preserve">Lecture given to </w:t>
      </w:r>
      <w:r w:rsidR="00992EFA">
        <w:rPr>
          <w:rFonts w:ascii="Arial" w:hAnsi="Arial" w:cs="Arial"/>
          <w:sz w:val="24"/>
          <w:szCs w:val="24"/>
        </w:rPr>
        <w:t>emergency</w:t>
      </w:r>
      <w:r>
        <w:rPr>
          <w:rFonts w:ascii="Arial" w:hAnsi="Arial" w:cs="Arial"/>
          <w:sz w:val="24"/>
          <w:szCs w:val="24"/>
        </w:rPr>
        <w:t xml:space="preserve"> </w:t>
      </w:r>
      <w:r w:rsidR="00992EF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edicine residents and faculty at Wake Forest University. March 2011. </w:t>
      </w:r>
    </w:p>
    <w:p w14:paraId="6E61A0A1" w14:textId="77777777" w:rsidR="004122AA" w:rsidRDefault="004122AA" w:rsidP="00D1017B">
      <w:pPr>
        <w:tabs>
          <w:tab w:val="right" w:pos="9990"/>
          <w:tab w:val="left" w:pos="10080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4ED76A2" w14:textId="77777777" w:rsidR="00D1017B" w:rsidRPr="00D1017B" w:rsidRDefault="00D1017B" w:rsidP="00D1017B">
      <w:pPr>
        <w:rPr>
          <w:b/>
          <w:sz w:val="24"/>
          <w:szCs w:val="24"/>
        </w:rPr>
      </w:pPr>
    </w:p>
    <w:p w14:paraId="3C0DD811" w14:textId="77777777" w:rsidR="00FB52C0" w:rsidRPr="00FB52C0" w:rsidRDefault="00FB52C0" w:rsidP="0030410F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sectPr w:rsidR="00FB52C0" w:rsidRPr="00FB52C0" w:rsidSect="005C39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F0"/>
    <w:rsid w:val="0007460B"/>
    <w:rsid w:val="000A5C42"/>
    <w:rsid w:val="000F6F12"/>
    <w:rsid w:val="001017DF"/>
    <w:rsid w:val="00143C53"/>
    <w:rsid w:val="0030410F"/>
    <w:rsid w:val="0035277C"/>
    <w:rsid w:val="003D5DD0"/>
    <w:rsid w:val="004122AA"/>
    <w:rsid w:val="004D12A3"/>
    <w:rsid w:val="004E4825"/>
    <w:rsid w:val="00500B90"/>
    <w:rsid w:val="005845EB"/>
    <w:rsid w:val="0058621A"/>
    <w:rsid w:val="005C397D"/>
    <w:rsid w:val="00685963"/>
    <w:rsid w:val="006D4122"/>
    <w:rsid w:val="006F660A"/>
    <w:rsid w:val="007236F4"/>
    <w:rsid w:val="00730E03"/>
    <w:rsid w:val="00750623"/>
    <w:rsid w:val="007F183B"/>
    <w:rsid w:val="007F2D4E"/>
    <w:rsid w:val="0085262F"/>
    <w:rsid w:val="00957418"/>
    <w:rsid w:val="0097119F"/>
    <w:rsid w:val="00992EFA"/>
    <w:rsid w:val="009B7B5D"/>
    <w:rsid w:val="009D7742"/>
    <w:rsid w:val="00AB41E5"/>
    <w:rsid w:val="00B41999"/>
    <w:rsid w:val="00BC7BFC"/>
    <w:rsid w:val="00C24B7F"/>
    <w:rsid w:val="00D1017B"/>
    <w:rsid w:val="00D3284B"/>
    <w:rsid w:val="00EB32F0"/>
    <w:rsid w:val="00F74665"/>
    <w:rsid w:val="00F802A4"/>
    <w:rsid w:val="00FB52C0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07CF3"/>
  <w14:defaultImageDpi w14:val="300"/>
  <w15:docId w15:val="{437F1229-A2D1-C44E-B359-1B11A6C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2F0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9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2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9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596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9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1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40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0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6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13news.com/video/15387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2/jpr3.121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mine_patterson@teamhealth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tampabayparenting.com/how-to-avoid-common-summer-injuries-top-tips-from-muma-childrens-hospital-at-tgh-181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patterson</dc:creator>
  <cp:keywords/>
  <dc:description/>
  <cp:lastModifiedBy>Jasmine Patterson</cp:lastModifiedBy>
  <cp:revision>3</cp:revision>
  <cp:lastPrinted>2024-10-29T16:42:00Z</cp:lastPrinted>
  <dcterms:created xsi:type="dcterms:W3CDTF">2024-11-16T12:56:00Z</dcterms:created>
  <dcterms:modified xsi:type="dcterms:W3CDTF">2024-11-28T14:50:00Z</dcterms:modified>
</cp:coreProperties>
</file>